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444" w:rsidRPr="0064617A" w:rsidRDefault="007C2D92">
      <w:pPr>
        <w:pStyle w:val="afff6"/>
        <w:rPr>
          <w:rFonts w:ascii="Times New Roman" w:hAnsi="Times New Roman" w:cs="Times New Roman"/>
          <w:b/>
          <w:bCs/>
        </w:rPr>
      </w:pPr>
      <w:r w:rsidRPr="0064617A">
        <w:rPr>
          <w:rFonts w:ascii="Times New Roman" w:hAnsi="Times New Roman" w:cs="Times New Roman"/>
          <w:b/>
          <w:bCs/>
        </w:rPr>
        <w:t>3GPP TSG</w:t>
      </w:r>
      <w:r w:rsidRPr="0064617A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64617A">
        <w:rPr>
          <w:rFonts w:ascii="Times New Roman" w:hAnsi="Times New Roman" w:cs="Times New Roman"/>
          <w:b/>
          <w:bCs/>
        </w:rPr>
        <w:t>RAN WG1 #11</w:t>
      </w:r>
      <w:r w:rsidRPr="0064617A">
        <w:rPr>
          <w:rFonts w:ascii="Times New Roman" w:hAnsi="Times New Roman" w:cs="Times New Roman"/>
          <w:b/>
          <w:bCs/>
          <w:lang w:eastAsia="zh-CN"/>
        </w:rPr>
        <w:t>4</w:t>
      </w:r>
      <w:r w:rsidRPr="0064617A">
        <w:rPr>
          <w:rFonts w:ascii="Times New Roman" w:hAnsi="Times New Roman" w:cs="Times New Roman"/>
          <w:b/>
          <w:bCs/>
          <w:lang w:eastAsia="zh-CN"/>
        </w:rPr>
        <w:t>bis</w:t>
      </w:r>
      <w:r w:rsidRPr="0064617A">
        <w:rPr>
          <w:rFonts w:ascii="Times New Roman" w:hAnsi="Times New Roman" w:cs="Times New Roman"/>
          <w:b/>
          <w:bCs/>
        </w:rPr>
        <w:t xml:space="preserve">                                          </w:t>
      </w:r>
      <w:r w:rsidRPr="0064617A">
        <w:rPr>
          <w:rFonts w:ascii="Times New Roman" w:hAnsi="Times New Roman" w:cs="Times New Roman"/>
          <w:b/>
          <w:bCs/>
          <w:lang w:eastAsia="zh-CN"/>
        </w:rPr>
        <w:t xml:space="preserve">     </w:t>
      </w:r>
      <w:r w:rsidRPr="0064617A">
        <w:rPr>
          <w:rFonts w:ascii="Times New Roman" w:hAnsi="Times New Roman" w:cs="Times New Roman"/>
          <w:b/>
          <w:bCs/>
        </w:rPr>
        <w:t>R1-230</w:t>
      </w:r>
      <w:r w:rsidRPr="0064617A">
        <w:rPr>
          <w:rFonts w:ascii="Times New Roman" w:hAnsi="Times New Roman" w:cs="Times New Roman"/>
          <w:b/>
          <w:bCs/>
          <w:lang w:eastAsia="zh-CN"/>
        </w:rPr>
        <w:t>9732</w:t>
      </w:r>
      <w:r w:rsidRPr="0064617A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</w:t>
      </w:r>
    </w:p>
    <w:p w:rsidR="00BC0444" w:rsidRPr="0064617A" w:rsidRDefault="007C2D92">
      <w:pPr>
        <w:pStyle w:val="afff6"/>
        <w:jc w:val="both"/>
        <w:rPr>
          <w:rFonts w:ascii="Times New Roman" w:eastAsia="Calibri" w:hAnsi="Times New Roman" w:cs="Times New Roman"/>
          <w:b/>
          <w:bCs/>
        </w:rPr>
      </w:pPr>
      <w:bookmarkStart w:id="0" w:name="OLE_LINK33"/>
      <w:bookmarkStart w:id="1" w:name="OLE_LINK34"/>
      <w:r w:rsidRPr="0064617A">
        <w:rPr>
          <w:rFonts w:ascii="Times New Roman" w:hAnsi="Times New Roman" w:cs="Times New Roman"/>
          <w:b/>
          <w:bCs/>
          <w:lang w:eastAsia="zh-CN"/>
        </w:rPr>
        <w:t>Xiamen</w:t>
      </w:r>
      <w:r w:rsidRPr="0064617A">
        <w:rPr>
          <w:rFonts w:ascii="Times New Roman" w:hAnsi="Times New Roman" w:cs="Times New Roman"/>
          <w:b/>
          <w:bCs/>
        </w:rPr>
        <w:t>,</w:t>
      </w:r>
      <w:r w:rsidRPr="0064617A">
        <w:rPr>
          <w:rFonts w:ascii="Times New Roman" w:hAnsi="Times New Roman" w:cs="Times New Roman"/>
          <w:b/>
          <w:bCs/>
          <w:lang w:eastAsia="zh-CN"/>
        </w:rPr>
        <w:t xml:space="preserve"> China, October 9th</w:t>
      </w:r>
      <w:r w:rsidRPr="0064617A">
        <w:rPr>
          <w:rFonts w:ascii="Times New Roman" w:eastAsia="Calibri" w:hAnsi="Times New Roman" w:cs="Times New Roman"/>
          <w:b/>
          <w:bCs/>
        </w:rPr>
        <w:t xml:space="preserve"> – </w:t>
      </w:r>
      <w:r w:rsidRPr="0064617A">
        <w:rPr>
          <w:rFonts w:ascii="Times New Roman" w:eastAsia="宋体" w:hAnsi="Times New Roman" w:cs="Times New Roman"/>
          <w:b/>
          <w:bCs/>
          <w:lang w:eastAsia="zh-CN"/>
        </w:rPr>
        <w:t>October</w:t>
      </w:r>
      <w:r w:rsidRPr="0064617A">
        <w:rPr>
          <w:rFonts w:ascii="Times New Roman" w:eastAsia="Calibri" w:hAnsi="Times New Roman" w:cs="Times New Roman"/>
          <w:b/>
          <w:bCs/>
        </w:rPr>
        <w:t xml:space="preserve"> 13th, 2023</w:t>
      </w:r>
    </w:p>
    <w:p w:rsidR="00BC0444" w:rsidRPr="0064617A" w:rsidRDefault="00BC0444">
      <w:pPr>
        <w:pStyle w:val="afff6"/>
        <w:jc w:val="both"/>
        <w:rPr>
          <w:rFonts w:ascii="Times New Roman" w:eastAsia="宋体" w:hAnsi="Times New Roman" w:cs="Times New Roman"/>
          <w:b/>
          <w:bCs/>
          <w:lang w:eastAsia="zh-CN"/>
        </w:rPr>
      </w:pPr>
    </w:p>
    <w:p w:rsidR="00BC0444" w:rsidRPr="0064617A" w:rsidRDefault="007C2D92">
      <w:pPr>
        <w:pStyle w:val="afc"/>
        <w:tabs>
          <w:tab w:val="clear" w:pos="4536"/>
        </w:tabs>
        <w:jc w:val="both"/>
        <w:rPr>
          <w:rFonts w:ascii="Times New Roman" w:hAnsi="Times New Roman" w:cs="Times New Roman"/>
          <w:szCs w:val="22"/>
        </w:rPr>
      </w:pPr>
      <w:r w:rsidRPr="0064617A">
        <w:rPr>
          <w:rFonts w:ascii="Times New Roman" w:hAnsi="Times New Roman" w:cs="Times New Roman"/>
          <w:szCs w:val="22"/>
        </w:rPr>
        <w:t>Source:          TCL</w:t>
      </w:r>
    </w:p>
    <w:p w:rsidR="00BC0444" w:rsidRPr="0064617A" w:rsidRDefault="007C2D92">
      <w:pPr>
        <w:pStyle w:val="afc"/>
        <w:tabs>
          <w:tab w:val="clear" w:pos="4536"/>
        </w:tabs>
        <w:jc w:val="both"/>
        <w:rPr>
          <w:rFonts w:ascii="Times New Roman" w:hAnsi="Times New Roman" w:cs="Times New Roman"/>
          <w:szCs w:val="22"/>
        </w:rPr>
      </w:pPr>
      <w:r w:rsidRPr="0064617A">
        <w:rPr>
          <w:rFonts w:ascii="Times New Roman" w:hAnsi="Times New Roman" w:cs="Times New Roman"/>
          <w:szCs w:val="22"/>
        </w:rPr>
        <w:t xml:space="preserve">Title:            </w:t>
      </w:r>
      <w:bookmarkStart w:id="2" w:name="OLE_LINK5"/>
      <w:bookmarkStart w:id="3" w:name="OLE_LINK6"/>
      <w:r w:rsidRPr="0064617A">
        <w:rPr>
          <w:rFonts w:ascii="Times New Roman" w:hAnsi="Times New Roman" w:cs="Times New Roman"/>
          <w:szCs w:val="22"/>
        </w:rPr>
        <w:t>Discussion on XR specific capacity enhancement techniques</w:t>
      </w:r>
      <w:bookmarkEnd w:id="2"/>
      <w:bookmarkEnd w:id="3"/>
    </w:p>
    <w:p w:rsidR="00BC0444" w:rsidRPr="0064617A" w:rsidRDefault="007C2D92">
      <w:pPr>
        <w:pStyle w:val="afc"/>
        <w:tabs>
          <w:tab w:val="clear" w:pos="4536"/>
        </w:tabs>
        <w:jc w:val="both"/>
        <w:rPr>
          <w:rFonts w:ascii="Times New Roman" w:hAnsi="Times New Roman" w:cs="Times New Roman"/>
          <w:szCs w:val="22"/>
        </w:rPr>
      </w:pPr>
      <w:r w:rsidRPr="0064617A">
        <w:rPr>
          <w:rFonts w:ascii="Times New Roman" w:hAnsi="Times New Roman" w:cs="Times New Roman"/>
          <w:szCs w:val="22"/>
        </w:rPr>
        <w:t>Agenda item:     8.6.1</w:t>
      </w:r>
    </w:p>
    <w:p w:rsidR="00BC0444" w:rsidRPr="0064617A" w:rsidRDefault="007C2D92">
      <w:pPr>
        <w:pStyle w:val="afc"/>
        <w:tabs>
          <w:tab w:val="clear" w:pos="4536"/>
        </w:tabs>
        <w:jc w:val="both"/>
        <w:rPr>
          <w:rFonts w:ascii="Times New Roman" w:hAnsi="Times New Roman" w:cs="Times New Roman"/>
          <w:szCs w:val="22"/>
        </w:rPr>
      </w:pPr>
      <w:r w:rsidRPr="0064617A">
        <w:rPr>
          <w:rFonts w:ascii="Times New Roman" w:hAnsi="Times New Roman" w:cs="Times New Roman"/>
          <w:szCs w:val="22"/>
        </w:rPr>
        <w:t>Document for:    Discussion and Decision</w:t>
      </w:r>
      <w:bookmarkEnd w:id="0"/>
      <w:bookmarkEnd w:id="1"/>
    </w:p>
    <w:p w:rsidR="00BC0444" w:rsidRPr="0064617A" w:rsidRDefault="00BC0444">
      <w:pPr>
        <w:pBdr>
          <w:bottom w:val="single" w:sz="4" w:space="1" w:color="auto"/>
        </w:pBdr>
        <w:tabs>
          <w:tab w:val="left" w:pos="2552"/>
        </w:tabs>
        <w:jc w:val="both"/>
        <w:rPr>
          <w:rFonts w:ascii="Times New Roman" w:hAnsi="Times New Roman" w:cs="Times New Roman"/>
        </w:rPr>
      </w:pPr>
    </w:p>
    <w:p w:rsidR="00BC0444" w:rsidRPr="0064617A" w:rsidRDefault="007C2D92">
      <w:pPr>
        <w:pStyle w:val="10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Lines="50" w:after="120" w:line="360" w:lineRule="auto"/>
        <w:jc w:val="both"/>
        <w:rPr>
          <w:rFonts w:ascii="Times New Roman" w:eastAsia="宋体" w:hAnsi="Times New Roman" w:cs="Times New Roman"/>
          <w:sz w:val="22"/>
          <w:szCs w:val="22"/>
        </w:rPr>
      </w:pPr>
      <w:r w:rsidRPr="0064617A"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Introduction</w:t>
      </w:r>
    </w:p>
    <w:p w:rsidR="00BC0444" w:rsidRPr="0064617A" w:rsidRDefault="007C2D92">
      <w:pPr>
        <w:widowControl w:val="0"/>
        <w:spacing w:after="120"/>
        <w:jc w:val="both"/>
        <w:rPr>
          <w:rFonts w:ascii="Times New Roman" w:hAnsi="Times New Roman" w:cs="Times New Roman"/>
          <w:lang w:eastAsia="zh-CN"/>
        </w:rPr>
      </w:pPr>
      <w:r w:rsidRPr="0064617A">
        <w:rPr>
          <w:rFonts w:ascii="Times New Roman" w:hAnsi="Times New Roman" w:cs="Times New Roman"/>
        </w:rPr>
        <w:t>In</w:t>
      </w:r>
      <w:r w:rsidRPr="0064617A">
        <w:rPr>
          <w:rFonts w:ascii="Times New Roman" w:hAnsi="Times New Roman" w:cs="Times New Roman"/>
          <w:lang w:eastAsia="zh-CN"/>
        </w:rPr>
        <w:t xml:space="preserve"> the </w:t>
      </w:r>
      <w:r w:rsidRPr="0064617A">
        <w:rPr>
          <w:rFonts w:ascii="Times New Roman" w:hAnsi="Times New Roman" w:cs="Times New Roman"/>
        </w:rPr>
        <w:t>RAN #</w:t>
      </w:r>
      <w:r w:rsidRPr="0064617A">
        <w:rPr>
          <w:rFonts w:ascii="Times New Roman" w:hAnsi="Times New Roman" w:cs="Times New Roman"/>
          <w:lang w:eastAsia="zh-CN"/>
        </w:rPr>
        <w:t>98e-</w:t>
      </w:r>
      <w:r w:rsidRPr="0064617A">
        <w:rPr>
          <w:rFonts w:ascii="Times New Roman" w:hAnsi="Times New Roman" w:cs="Times New Roman"/>
        </w:rPr>
        <w:t xml:space="preserve">meeting [1], </w:t>
      </w:r>
      <w:r w:rsidRPr="0064617A">
        <w:rPr>
          <w:rFonts w:ascii="Times New Roman" w:hAnsi="Times New Roman" w:cs="Times New Roman"/>
          <w:lang w:eastAsia="zh-CN"/>
        </w:rPr>
        <w:t>the WID for XR capacity enhancement has been approved</w:t>
      </w:r>
      <w:r w:rsidRPr="0064617A">
        <w:rPr>
          <w:rFonts w:ascii="Times New Roman" w:hAnsi="Times New Roman" w:cs="Times New Roman"/>
        </w:rPr>
        <w:t xml:space="preserve">, and </w:t>
      </w:r>
      <w:r w:rsidRPr="0064617A">
        <w:rPr>
          <w:rFonts w:ascii="Times New Roman" w:hAnsi="Times New Roman" w:cs="Times New Roman"/>
          <w:lang w:eastAsia="zh-CN"/>
        </w:rPr>
        <w:t xml:space="preserve">the scope of XR were shown in </w:t>
      </w:r>
      <w:r w:rsidRPr="0064617A">
        <w:rPr>
          <w:rFonts w:ascii="Times New Roman" w:hAnsi="Times New Roman" w:cs="Times New Roman"/>
          <w:lang w:eastAsia="zh-CN"/>
        </w:rPr>
        <w:t>the following</w:t>
      </w:r>
      <w:r w:rsidRPr="0064617A">
        <w:rPr>
          <w:rFonts w:ascii="Times New Roman" w:hAnsi="Times New Roman" w:cs="Times New Roman"/>
        </w:rPr>
        <w:t>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BC0444" w:rsidRPr="0064617A">
        <w:trPr>
          <w:jc w:val="center"/>
        </w:trPr>
        <w:tc>
          <w:tcPr>
            <w:tcW w:w="9351" w:type="dxa"/>
          </w:tcPr>
          <w:p w:rsidR="00BC0444" w:rsidRPr="0064617A" w:rsidRDefault="007C2D9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rPr>
                <w:rFonts w:ascii="Times New Roman" w:hAnsi="Times New Roman" w:cs="Times New Roman"/>
              </w:rPr>
            </w:pPr>
            <w:r w:rsidRPr="0064617A">
              <w:rPr>
                <w:rFonts w:ascii="Times New Roman" w:eastAsia="等线" w:hAnsi="Times New Roman" w:cs="Times New Roman"/>
                <w:lang w:eastAsia="zh-CN" w:bidi="ar"/>
              </w:rPr>
              <w:t>Specify the enhancements related to power saving:</w:t>
            </w:r>
          </w:p>
          <w:p w:rsidR="00BC0444" w:rsidRPr="0064617A" w:rsidRDefault="007C2D92">
            <w:pPr>
              <w:pStyle w:val="aff6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568" w:hanging="284"/>
              <w:jc w:val="both"/>
              <w:rPr>
                <w:sz w:val="22"/>
                <w:szCs w:val="22"/>
                <w:lang w:val="en-US"/>
              </w:rPr>
            </w:pP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>-</w:t>
            </w: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ab/>
              <w:t>DRX support of XR frame rates corresponding to non-integer periodicities (through at least semi-static mechanisms e.g. RRC signalling) (RAN2).</w:t>
            </w:r>
          </w:p>
          <w:p w:rsidR="00BC0444" w:rsidRPr="0064617A" w:rsidRDefault="007C2D9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rPr>
                <w:rFonts w:ascii="Times New Roman" w:hAnsi="Times New Roman" w:cs="Times New Roman"/>
              </w:rPr>
            </w:pPr>
            <w:r w:rsidRPr="0064617A">
              <w:rPr>
                <w:rFonts w:ascii="Times New Roman" w:eastAsia="等线" w:hAnsi="Times New Roman" w:cs="Times New Roman"/>
                <w:lang w:eastAsia="zh-CN" w:bidi="ar"/>
              </w:rPr>
              <w:t>Specify the enhancements related to capacity:</w:t>
            </w:r>
          </w:p>
          <w:p w:rsidR="00BC0444" w:rsidRPr="0064617A" w:rsidRDefault="007C2D92">
            <w:pPr>
              <w:pStyle w:val="aff6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851" w:hanging="284"/>
              <w:jc w:val="both"/>
              <w:rPr>
                <w:sz w:val="22"/>
                <w:szCs w:val="22"/>
                <w:lang w:val="en-US"/>
              </w:rPr>
            </w:pP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>-</w:t>
            </w: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ab/>
              <w:t>Multiple CG PUSCH transmission occasions in a period of a single CG PUSCH configuration (RAN1, RAN2);</w:t>
            </w:r>
          </w:p>
          <w:p w:rsidR="00BC0444" w:rsidRPr="0064617A" w:rsidRDefault="007C2D92">
            <w:pPr>
              <w:pStyle w:val="aff6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851" w:hanging="284"/>
              <w:jc w:val="both"/>
              <w:rPr>
                <w:sz w:val="22"/>
                <w:szCs w:val="22"/>
                <w:lang w:val="en-US"/>
              </w:rPr>
            </w:pP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>-</w:t>
            </w: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ab/>
              <w:t>Dynamic indication of unused CG PUSCH occasion(s) based on UCI by the UE (RAN1);</w:t>
            </w:r>
          </w:p>
          <w:p w:rsidR="00BC0444" w:rsidRPr="0064617A" w:rsidRDefault="007C2D92">
            <w:pPr>
              <w:pStyle w:val="aff6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851" w:hanging="284"/>
              <w:jc w:val="both"/>
              <w:rPr>
                <w:sz w:val="22"/>
                <w:szCs w:val="22"/>
                <w:lang w:val="en-US"/>
              </w:rPr>
            </w:pP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>-</w:t>
            </w: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ab/>
              <w:t>BSR enhancements including at least new BS Table(s); (RAN2);</w:t>
            </w:r>
          </w:p>
          <w:p w:rsidR="00BC0444" w:rsidRPr="0064617A" w:rsidRDefault="007C2D92">
            <w:pPr>
              <w:pStyle w:val="aff6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851" w:hanging="284"/>
              <w:jc w:val="both"/>
              <w:rPr>
                <w:sz w:val="22"/>
                <w:szCs w:val="22"/>
                <w:lang w:val="en-US"/>
              </w:rPr>
            </w:pP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>-</w:t>
            </w: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ab/>
              <w:t>Dela</w:t>
            </w: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>y reporting of buffered data in uplink; (RAN2);</w:t>
            </w:r>
          </w:p>
          <w:p w:rsidR="00BC0444" w:rsidRPr="0064617A" w:rsidRDefault="007C2D92">
            <w:pPr>
              <w:pStyle w:val="aff6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851" w:hanging="284"/>
              <w:jc w:val="both"/>
              <w:rPr>
                <w:sz w:val="22"/>
                <w:szCs w:val="22"/>
                <w:lang w:val="en-US"/>
              </w:rPr>
            </w:pP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>-</w:t>
            </w: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ab/>
              <w:t>Provision of XR traffic assistance information for DL and UL (e.g. periodicity); (RAN2);</w:t>
            </w:r>
          </w:p>
          <w:p w:rsidR="00BC0444" w:rsidRPr="0064617A" w:rsidRDefault="007C2D92">
            <w:pPr>
              <w:pStyle w:val="aff6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851" w:hanging="284"/>
              <w:jc w:val="both"/>
              <w:rPr>
                <w:rFonts w:eastAsia="等线"/>
                <w:sz w:val="22"/>
                <w:szCs w:val="22"/>
                <w:lang w:val="en-US" w:eastAsia="zh-CN" w:bidi="ar"/>
              </w:rPr>
            </w:pP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>-</w:t>
            </w: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ab/>
              <w:t>Discard operation of PDU Sets (RAN2);</w:t>
            </w:r>
          </w:p>
          <w:p w:rsidR="00BC0444" w:rsidRPr="0064617A" w:rsidRDefault="00BC0444">
            <w:pPr>
              <w:pStyle w:val="aff6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851" w:hanging="284"/>
              <w:jc w:val="both"/>
              <w:rPr>
                <w:rFonts w:eastAsia="等线"/>
                <w:sz w:val="22"/>
                <w:szCs w:val="22"/>
                <w:lang w:val="en-US" w:eastAsia="zh-CN" w:bidi="ar"/>
              </w:rPr>
            </w:pPr>
          </w:p>
          <w:p w:rsidR="00BC0444" w:rsidRPr="0064617A" w:rsidRDefault="007C2D92">
            <w:pPr>
              <w:pStyle w:val="aff6"/>
              <w:overflowPunct w:val="0"/>
              <w:autoSpaceDE w:val="0"/>
              <w:autoSpaceDN w:val="0"/>
              <w:adjustRightInd w:val="0"/>
              <w:spacing w:before="0" w:beforeAutospacing="0" w:after="180" w:afterAutospacing="0"/>
              <w:ind w:left="568" w:hanging="284"/>
              <w:jc w:val="both"/>
              <w:rPr>
                <w:sz w:val="22"/>
                <w:szCs w:val="22"/>
                <w:lang w:eastAsia="en-GB"/>
              </w:rPr>
            </w:pP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>Specify the enhancements for XR Awareness (RAN2, RAN3): TBD (detailed object</w:t>
            </w:r>
            <w:r w:rsidRPr="0064617A">
              <w:rPr>
                <w:rFonts w:eastAsia="等线"/>
                <w:sz w:val="22"/>
                <w:szCs w:val="22"/>
                <w:lang w:val="en-US" w:eastAsia="zh-CN" w:bidi="ar"/>
              </w:rPr>
              <w:t>ives will be further clarified at RAN#99 based on the conclusions of TR38.835, and work to be started only after RAN#99)</w:t>
            </w:r>
          </w:p>
        </w:tc>
      </w:tr>
    </w:tbl>
    <w:p w:rsidR="00BC0444" w:rsidRPr="0064617A" w:rsidRDefault="00BC0444">
      <w:pPr>
        <w:rPr>
          <w:rFonts w:ascii="Times New Roman" w:hAnsi="Times New Roman" w:cs="Times New Roman"/>
          <w:szCs w:val="20"/>
          <w:highlight w:val="green"/>
          <w:lang w:eastAsia="zh-CN"/>
        </w:rPr>
      </w:pPr>
    </w:p>
    <w:p w:rsidR="00BC0444" w:rsidRPr="0064617A" w:rsidRDefault="007C2D92">
      <w:pPr>
        <w:rPr>
          <w:rFonts w:ascii="Times New Roman" w:hAnsi="Times New Roman" w:cs="Times New Roman"/>
          <w:szCs w:val="20"/>
          <w:lang w:eastAsia="zh-CN"/>
        </w:rPr>
      </w:pPr>
      <w:r w:rsidRPr="0064617A">
        <w:rPr>
          <w:rFonts w:ascii="Times New Roman" w:hAnsi="Times New Roman" w:cs="Times New Roman"/>
          <w:szCs w:val="20"/>
          <w:lang w:eastAsia="zh-CN"/>
        </w:rPr>
        <w:t xml:space="preserve">In last RAN1 meeting [2], several issues for XR specific capacity have been discussed and the following agreements were made: </w:t>
      </w:r>
    </w:p>
    <w:p w:rsidR="00BC0444" w:rsidRPr="0064617A" w:rsidRDefault="007C2D92">
      <w:pPr>
        <w:rPr>
          <w:rFonts w:ascii="Times New Roman" w:eastAsia="Gulim" w:hAnsi="Times New Roman" w:cs="Times New Roman"/>
          <w:szCs w:val="20"/>
          <w:highlight w:val="green"/>
          <w:lang w:eastAsia="ja-JP"/>
        </w:rPr>
      </w:pPr>
      <w:r w:rsidRPr="0064617A">
        <w:rPr>
          <w:rFonts w:ascii="Times New Roman" w:hAnsi="Times New Roman" w:cs="Times New Roman"/>
          <w:szCs w:val="20"/>
          <w:highlight w:val="green"/>
          <w:lang w:eastAsia="ja-JP"/>
        </w:rPr>
        <w:t>Agreement</w:t>
      </w:r>
    </w:p>
    <w:p w:rsidR="00BC0444" w:rsidRPr="0064617A" w:rsidRDefault="007C2D9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Cs w:val="20"/>
          <w:lang w:eastAsia="ja-JP"/>
        </w:rPr>
      </w:pPr>
      <w:r w:rsidRPr="0064617A">
        <w:rPr>
          <w:rFonts w:ascii="Times New Roman" w:hAnsi="Times New Roman" w:cs="Times New Roman"/>
          <w:szCs w:val="20"/>
          <w:lang w:eastAsia="ja-JP"/>
        </w:rPr>
        <w:t>Configure the RRC parameter Nu (Nu is the size of bit-map)</w:t>
      </w:r>
    </w:p>
    <w:p w:rsidR="00BC0444" w:rsidRPr="0064617A" w:rsidRDefault="007C2D92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Cs w:val="20"/>
          <w:lang w:eastAsia="ja-JP"/>
        </w:rPr>
      </w:pPr>
      <w:r w:rsidRPr="0064617A">
        <w:rPr>
          <w:rFonts w:ascii="Times New Roman" w:hAnsi="Times New Roman" w:cs="Times New Roman"/>
          <w:szCs w:val="20"/>
          <w:lang w:eastAsia="ja-JP"/>
        </w:rPr>
        <w:t>FFS range value of Nu</w:t>
      </w:r>
    </w:p>
    <w:p w:rsidR="00BC0444" w:rsidRPr="0064617A" w:rsidRDefault="007C2D9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Cs w:val="20"/>
          <w:lang w:eastAsia="ja-JP"/>
        </w:rPr>
      </w:pPr>
      <w:r w:rsidRPr="0064617A">
        <w:rPr>
          <w:rFonts w:ascii="Times New Roman" w:hAnsi="Times New Roman" w:cs="Times New Roman"/>
          <w:szCs w:val="20"/>
          <w:lang w:eastAsia="ja-JP"/>
        </w:rPr>
        <w:t xml:space="preserve">UTO_offset is the offset value. </w:t>
      </w:r>
    </w:p>
    <w:p w:rsidR="00BC0444" w:rsidRPr="0064617A" w:rsidRDefault="007C2D92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Cs w:val="20"/>
          <w:lang w:eastAsia="ja-JP"/>
        </w:rPr>
      </w:pPr>
      <w:r w:rsidRPr="0064617A">
        <w:rPr>
          <w:rFonts w:ascii="Times New Roman" w:hAnsi="Times New Roman" w:cs="Times New Roman"/>
          <w:szCs w:val="20"/>
          <w:lang w:eastAsia="ja-JP"/>
        </w:rPr>
        <w:t>Alt-1: UTO_Offset is provided by configuration.</w:t>
      </w:r>
    </w:p>
    <w:p w:rsidR="00BC0444" w:rsidRPr="0064617A" w:rsidRDefault="007C2D92">
      <w:pPr>
        <w:numPr>
          <w:ilvl w:val="2"/>
          <w:numId w:val="16"/>
        </w:numPr>
        <w:spacing w:after="0" w:line="240" w:lineRule="auto"/>
        <w:rPr>
          <w:rFonts w:ascii="Times New Roman" w:hAnsi="Times New Roman" w:cs="Times New Roman"/>
          <w:szCs w:val="20"/>
          <w:lang w:eastAsia="ja-JP"/>
        </w:rPr>
      </w:pPr>
      <w:r w:rsidRPr="0064617A">
        <w:rPr>
          <w:rFonts w:ascii="Times New Roman" w:hAnsi="Times New Roman" w:cs="Times New Roman"/>
          <w:szCs w:val="20"/>
          <w:lang w:eastAsia="ja-JP"/>
        </w:rPr>
        <w:t xml:space="preserve">FFS range value of UTO_offset </w:t>
      </w:r>
    </w:p>
    <w:p w:rsidR="00BC0444" w:rsidRPr="0064617A" w:rsidRDefault="007C2D92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Cs w:val="20"/>
          <w:lang w:eastAsia="ja-JP"/>
        </w:rPr>
      </w:pPr>
      <w:r w:rsidRPr="0064617A">
        <w:rPr>
          <w:rFonts w:ascii="Times New Roman" w:hAnsi="Times New Roman" w:cs="Times New Roman"/>
          <w:szCs w:val="20"/>
          <w:lang w:eastAsia="ja-JP"/>
        </w:rPr>
        <w:t>Alt-2: UTO_Offset = 0</w:t>
      </w:r>
    </w:p>
    <w:p w:rsidR="00BC0444" w:rsidRPr="0064617A" w:rsidRDefault="007C2D92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Cs w:val="20"/>
          <w:lang w:eastAsia="ja-JP"/>
        </w:rPr>
      </w:pPr>
      <w:r w:rsidRPr="0064617A">
        <w:rPr>
          <w:rFonts w:ascii="Times New Roman" w:hAnsi="Times New Roman" w:cs="Times New Roman"/>
          <w:szCs w:val="20"/>
          <w:lang w:eastAsia="ja-JP"/>
        </w:rPr>
        <w:t>A transmitted CG PUSCH, carries</w:t>
      </w:r>
      <w:r w:rsidRPr="0064617A">
        <w:rPr>
          <w:rFonts w:ascii="Times New Roman" w:hAnsi="Times New Roman" w:cs="Times New Roman"/>
          <w:szCs w:val="20"/>
          <w:lang w:eastAsia="ja-JP"/>
        </w:rPr>
        <w:t xml:space="preserve"> UTO-UCI that is applicable to the Nu consecutive and valid CG PUSCH TOs, starting with UTO_offset from the end of the transmitted CG PUSCH.</w:t>
      </w:r>
    </w:p>
    <w:p w:rsidR="00BC0444" w:rsidRPr="0064617A" w:rsidRDefault="007C2D92">
      <w:pPr>
        <w:rPr>
          <w:rFonts w:ascii="Times New Roman" w:eastAsia="MS Mincho" w:hAnsi="Times New Roman" w:cs="Times New Roman"/>
          <w:szCs w:val="20"/>
          <w:lang w:eastAsia="ja-JP"/>
        </w:rPr>
      </w:pPr>
      <w:r w:rsidRPr="0064617A">
        <w:rPr>
          <w:rFonts w:ascii="Times New Roman" w:hAnsi="Times New Roman" w:cs="Times New Roman"/>
          <w:szCs w:val="20"/>
          <w:lang w:eastAsia="ja-JP"/>
        </w:rPr>
        <w:t>FFS on whether/how to extend to multiple CG configurations.</w:t>
      </w:r>
    </w:p>
    <w:p w:rsidR="00BC0444" w:rsidRPr="0064617A" w:rsidRDefault="007C2D92">
      <w:pPr>
        <w:rPr>
          <w:rFonts w:ascii="Times New Roman" w:hAnsi="Times New Roman" w:cs="Times New Roman"/>
          <w:szCs w:val="20"/>
          <w:highlight w:val="green"/>
          <w:lang w:eastAsia="zh-CN"/>
        </w:rPr>
      </w:pPr>
      <w:r w:rsidRPr="0064617A">
        <w:rPr>
          <w:rFonts w:ascii="Times New Roman" w:hAnsi="Times New Roman" w:cs="Times New Roman"/>
          <w:szCs w:val="20"/>
          <w:highlight w:val="green"/>
          <w:lang w:eastAsia="zh-CN"/>
        </w:rPr>
        <w:t>Agreement</w:t>
      </w:r>
    </w:p>
    <w:p w:rsidR="00BC0444" w:rsidRPr="0064617A" w:rsidRDefault="007C2D92">
      <w:pPr>
        <w:rPr>
          <w:rFonts w:ascii="Times New Roman" w:hAnsi="Times New Roman" w:cs="Times New Roman"/>
          <w:szCs w:val="20"/>
          <w:lang w:eastAsia="zh-CN"/>
        </w:rPr>
      </w:pPr>
      <w:r w:rsidRPr="0064617A">
        <w:rPr>
          <w:rFonts w:ascii="Times New Roman" w:hAnsi="Times New Roman" w:cs="Times New Roman"/>
          <w:szCs w:val="20"/>
          <w:lang w:eastAsia="zh-CN"/>
        </w:rPr>
        <w:lastRenderedPageBreak/>
        <w:t>When UTO-UCI and HARQ-ACK are jointly encoded</w:t>
      </w:r>
      <w:r w:rsidRPr="0064617A">
        <w:rPr>
          <w:rFonts w:ascii="Times New Roman" w:hAnsi="Times New Roman" w:cs="Times New Roman"/>
          <w:szCs w:val="20"/>
          <w:lang w:eastAsia="zh-CN"/>
        </w:rPr>
        <w:t>, HARQ-ACK bit sequence is concatenated after UTO-UCI bit sequence, by reusing the same mechanism adopted for joint encoding of CG-UCI and HARQ-ACK.</w:t>
      </w:r>
    </w:p>
    <w:p w:rsidR="00BC0444" w:rsidRPr="0064617A" w:rsidRDefault="007C2D92">
      <w:pPr>
        <w:rPr>
          <w:rFonts w:ascii="Times New Roman" w:hAnsi="Times New Roman" w:cs="Times New Roman"/>
          <w:szCs w:val="20"/>
          <w:u w:val="single"/>
          <w:lang w:eastAsia="zh-CN"/>
        </w:rPr>
      </w:pPr>
      <w:r w:rsidRPr="0064617A">
        <w:rPr>
          <w:rFonts w:ascii="Times New Roman" w:hAnsi="Times New Roman" w:cs="Times New Roman"/>
          <w:szCs w:val="20"/>
          <w:u w:val="single"/>
          <w:lang w:eastAsia="zh-CN"/>
        </w:rPr>
        <w:t>Conclusion</w:t>
      </w:r>
    </w:p>
    <w:p w:rsidR="00BC0444" w:rsidRPr="0064617A" w:rsidRDefault="007C2D92">
      <w:pPr>
        <w:rPr>
          <w:rFonts w:ascii="Times New Roman" w:hAnsi="Times New Roman" w:cs="Times New Roman"/>
          <w:szCs w:val="20"/>
          <w:lang w:eastAsia="zh-CN"/>
        </w:rPr>
      </w:pPr>
      <w:r w:rsidRPr="0064617A">
        <w:rPr>
          <w:rFonts w:ascii="Times New Roman" w:hAnsi="Times New Roman" w:cs="Times New Roman"/>
          <w:szCs w:val="20"/>
          <w:lang w:eastAsia="zh-CN"/>
        </w:rPr>
        <w:t>There is no consensus on the following proposal:</w:t>
      </w:r>
    </w:p>
    <w:p w:rsidR="00BC0444" w:rsidRPr="0064617A" w:rsidRDefault="007C2D92">
      <w:pPr>
        <w:ind w:left="720"/>
        <w:rPr>
          <w:rFonts w:ascii="Times New Roman" w:eastAsia="Malgun Gothic" w:hAnsi="Times New Roman" w:cs="Times New Roman"/>
          <w:szCs w:val="20"/>
          <w:lang w:eastAsia="ko-KR"/>
        </w:rPr>
      </w:pPr>
      <w:r w:rsidRPr="0064617A">
        <w:rPr>
          <w:rFonts w:ascii="Times New Roman" w:eastAsia="Calibri" w:hAnsi="Times New Roman" w:cs="Times New Roman"/>
          <w:szCs w:val="20"/>
          <w:lang w:eastAsia="ko-KR"/>
        </w:rPr>
        <w:t xml:space="preserve">Introduce a new RRC parameter </w:t>
      </w:r>
      <w:r w:rsidRPr="0064617A">
        <w:rPr>
          <w:rFonts w:ascii="Times New Roman" w:eastAsia="Calibri" w:hAnsi="Times New Roman" w:cs="Times New Roman"/>
          <w:szCs w:val="20"/>
          <w:lang w:eastAsia="ja-JP"/>
        </w:rPr>
        <w:t>UTO-UCI-Multiplex</w:t>
      </w:r>
      <w:r w:rsidRPr="0064617A">
        <w:rPr>
          <w:rFonts w:ascii="Times New Roman" w:eastAsia="Calibri" w:hAnsi="Times New Roman" w:cs="Times New Roman"/>
          <w:szCs w:val="20"/>
          <w:lang w:eastAsia="ja-JP"/>
        </w:rPr>
        <w:t>ing (similar to cg-UCI-Multiplexing) to enable/disable joint coding of HARQ-ACK and UTO-UCI in a CG PUSCH with the UTO-UCI.</w:t>
      </w:r>
    </w:p>
    <w:p w:rsidR="00BC0444" w:rsidRPr="0064617A" w:rsidRDefault="007C2D92">
      <w:pPr>
        <w:rPr>
          <w:rFonts w:ascii="Times New Roman" w:hAnsi="Times New Roman" w:cs="Times New Roman"/>
          <w:szCs w:val="20"/>
          <w:u w:val="single"/>
          <w:lang w:eastAsia="zh-CN"/>
        </w:rPr>
      </w:pPr>
      <w:r w:rsidRPr="0064617A">
        <w:rPr>
          <w:rFonts w:ascii="Times New Roman" w:hAnsi="Times New Roman" w:cs="Times New Roman"/>
          <w:szCs w:val="20"/>
          <w:u w:val="single"/>
          <w:lang w:eastAsia="zh-CN"/>
        </w:rPr>
        <w:t>Conclusion</w:t>
      </w:r>
    </w:p>
    <w:p w:rsidR="00BC0444" w:rsidRPr="0064617A" w:rsidRDefault="007C2D92">
      <w:pPr>
        <w:rPr>
          <w:rFonts w:ascii="Times New Roman" w:hAnsi="Times New Roman" w:cs="Times New Roman"/>
          <w:szCs w:val="20"/>
          <w:lang w:eastAsia="ja-JP"/>
        </w:rPr>
      </w:pPr>
      <w:r w:rsidRPr="0064617A">
        <w:rPr>
          <w:rFonts w:ascii="Times New Roman" w:hAnsi="Times New Roman" w:cs="Times New Roman"/>
          <w:szCs w:val="20"/>
          <w:lang w:eastAsia="ja-JP"/>
        </w:rPr>
        <w:t>For Type-1 and Type-2 multi-PUSCH CG configuration, Type-A repetition is NOT supported in Rel-18.</w:t>
      </w:r>
    </w:p>
    <w:p w:rsidR="00BC0444" w:rsidRPr="0064617A" w:rsidRDefault="007C2D92">
      <w:pPr>
        <w:rPr>
          <w:rFonts w:ascii="Times New Roman" w:hAnsi="Times New Roman" w:cs="Times New Roman"/>
          <w:szCs w:val="20"/>
          <w:highlight w:val="green"/>
          <w:lang w:eastAsia="zh-CN"/>
        </w:rPr>
      </w:pPr>
      <w:r w:rsidRPr="0064617A">
        <w:rPr>
          <w:rFonts w:ascii="Times New Roman" w:hAnsi="Times New Roman" w:cs="Times New Roman"/>
          <w:szCs w:val="20"/>
          <w:highlight w:val="green"/>
          <w:lang w:eastAsia="zh-CN"/>
        </w:rPr>
        <w:t>Agreement</w:t>
      </w:r>
    </w:p>
    <w:p w:rsidR="00BC0444" w:rsidRPr="0064617A" w:rsidRDefault="007C2D92">
      <w:pPr>
        <w:rPr>
          <w:rFonts w:ascii="Times New Roman" w:hAnsi="Times New Roman" w:cs="Times New Roman"/>
          <w:bCs/>
          <w:szCs w:val="20"/>
          <w:lang w:eastAsia="ja-JP"/>
        </w:rPr>
      </w:pPr>
      <w:r w:rsidRPr="0064617A">
        <w:rPr>
          <w:rFonts w:ascii="Times New Roman" w:hAnsi="Times New Roman" w:cs="Times New Roman"/>
          <w:bCs/>
          <w:szCs w:val="20"/>
          <w:lang w:eastAsia="ja-JP"/>
        </w:rPr>
        <w:t xml:space="preserve">For a </w:t>
      </w:r>
      <w:r w:rsidRPr="0064617A">
        <w:rPr>
          <w:rFonts w:ascii="Times New Roman" w:hAnsi="Times New Roman" w:cs="Times New Roman"/>
          <w:bCs/>
          <w:szCs w:val="20"/>
          <w:lang w:eastAsia="ja-JP"/>
        </w:rPr>
        <w:t>multi-PUSCH CG configuration, the range value of the higher layer parameter indicating number of consecutive slots (N in previous agreements) is:</w:t>
      </w:r>
    </w:p>
    <w:p w:rsidR="00BC0444" w:rsidRPr="0064617A" w:rsidRDefault="007C2D92">
      <w:pPr>
        <w:numPr>
          <w:ilvl w:val="0"/>
          <w:numId w:val="17"/>
        </w:numPr>
        <w:spacing w:after="0"/>
        <w:rPr>
          <w:rFonts w:ascii="Times New Roman" w:hAnsi="Times New Roman" w:cs="Times New Roman"/>
          <w:szCs w:val="20"/>
          <w:lang w:eastAsia="zh-CN"/>
        </w:rPr>
      </w:pPr>
      <w:r w:rsidRPr="0064617A">
        <w:rPr>
          <w:rFonts w:ascii="Times New Roman" w:hAnsi="Times New Roman" w:cs="Times New Roman"/>
          <w:szCs w:val="20"/>
          <w:lang w:eastAsia="zh-CN"/>
        </w:rPr>
        <w:t>Max value=16 or 32</w:t>
      </w:r>
    </w:p>
    <w:p w:rsidR="00BC0444" w:rsidRPr="0064617A" w:rsidRDefault="007C2D92">
      <w:pPr>
        <w:numPr>
          <w:ilvl w:val="1"/>
          <w:numId w:val="17"/>
        </w:numPr>
        <w:spacing w:after="0"/>
        <w:rPr>
          <w:rFonts w:ascii="Times New Roman" w:hAnsi="Times New Roman" w:cs="Times New Roman"/>
          <w:szCs w:val="20"/>
          <w:lang w:eastAsia="zh-CN"/>
        </w:rPr>
      </w:pPr>
      <w:r w:rsidRPr="0064617A">
        <w:rPr>
          <w:rFonts w:ascii="Times New Roman" w:hAnsi="Times New Roman" w:cs="Times New Roman"/>
          <w:szCs w:val="20"/>
          <w:lang w:eastAsia="zh-CN"/>
        </w:rPr>
        <w:t>Up to UE capability</w:t>
      </w:r>
    </w:p>
    <w:p w:rsidR="00BC0444" w:rsidRPr="0064617A" w:rsidRDefault="007C2D92">
      <w:pPr>
        <w:numPr>
          <w:ilvl w:val="0"/>
          <w:numId w:val="17"/>
        </w:numPr>
        <w:spacing w:after="0"/>
        <w:rPr>
          <w:rFonts w:ascii="Times New Roman" w:hAnsi="Times New Roman" w:cs="Times New Roman"/>
          <w:szCs w:val="20"/>
          <w:lang w:eastAsia="zh-CN"/>
        </w:rPr>
      </w:pPr>
      <w:r w:rsidRPr="0064617A">
        <w:rPr>
          <w:rFonts w:ascii="Times New Roman" w:hAnsi="Times New Roman" w:cs="Times New Roman"/>
          <w:szCs w:val="20"/>
          <w:lang w:eastAsia="zh-CN"/>
        </w:rPr>
        <w:t>Min value=2</w:t>
      </w:r>
    </w:p>
    <w:p w:rsidR="00BC0444" w:rsidRPr="0064617A" w:rsidRDefault="00BC0444">
      <w:pPr>
        <w:rPr>
          <w:rFonts w:ascii="Times New Roman" w:hAnsi="Times New Roman" w:cs="Times New Roman"/>
          <w:bCs/>
          <w:szCs w:val="20"/>
          <w:lang w:eastAsia="ja-JP"/>
        </w:rPr>
      </w:pPr>
    </w:p>
    <w:p w:rsidR="00BC0444" w:rsidRPr="0064617A" w:rsidRDefault="007C2D92">
      <w:pPr>
        <w:rPr>
          <w:rFonts w:ascii="Times New Roman" w:hAnsi="Times New Roman" w:cs="Times New Roman"/>
          <w:szCs w:val="20"/>
          <w:highlight w:val="green"/>
          <w:lang w:eastAsia="zh-CN"/>
        </w:rPr>
      </w:pPr>
      <w:r w:rsidRPr="0064617A">
        <w:rPr>
          <w:rFonts w:ascii="Times New Roman" w:hAnsi="Times New Roman" w:cs="Times New Roman"/>
          <w:szCs w:val="20"/>
          <w:highlight w:val="green"/>
          <w:lang w:eastAsia="zh-CN"/>
        </w:rPr>
        <w:t>Agreement</w:t>
      </w:r>
    </w:p>
    <w:p w:rsidR="00BC0444" w:rsidRPr="0064617A" w:rsidRDefault="007C2D92">
      <w:pPr>
        <w:rPr>
          <w:rFonts w:ascii="Times New Roman" w:hAnsi="Times New Roman" w:cs="Times New Roman"/>
          <w:szCs w:val="20"/>
          <w:lang w:eastAsia="ja-JP"/>
        </w:rPr>
      </w:pPr>
      <w:r w:rsidRPr="0064617A">
        <w:rPr>
          <w:rFonts w:ascii="Times New Roman" w:hAnsi="Times New Roman" w:cs="Times New Roman"/>
          <w:szCs w:val="20"/>
          <w:lang w:eastAsia="ja-JP"/>
        </w:rPr>
        <w:t>For a CG configuration with UTO-UCI indication e</w:t>
      </w:r>
      <w:r w:rsidRPr="0064617A">
        <w:rPr>
          <w:rFonts w:ascii="Times New Roman" w:hAnsi="Times New Roman" w:cs="Times New Roman"/>
          <w:szCs w:val="20"/>
          <w:lang w:eastAsia="ja-JP"/>
        </w:rPr>
        <w:t>nabled:</w:t>
      </w:r>
    </w:p>
    <w:p w:rsidR="00BC0444" w:rsidRPr="0064617A" w:rsidRDefault="007C2D92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Cs w:val="20"/>
          <w:lang w:eastAsia="ja-JP"/>
        </w:rPr>
      </w:pPr>
      <w:r w:rsidRPr="0064617A">
        <w:rPr>
          <w:rFonts w:ascii="Times New Roman" w:hAnsi="Times New Roman" w:cs="Times New Roman"/>
          <w:szCs w:val="20"/>
          <w:lang w:eastAsia="ja-JP"/>
        </w:rPr>
        <w:t>For the range value for the RRC parameter Nu (Nu is the size of bit-map): (3, …, 8).</w:t>
      </w:r>
    </w:p>
    <w:p w:rsidR="00BC0444" w:rsidRPr="0064617A" w:rsidRDefault="00BC0444">
      <w:pPr>
        <w:tabs>
          <w:tab w:val="left" w:pos="720"/>
        </w:tabs>
        <w:rPr>
          <w:rFonts w:ascii="Times New Roman" w:hAnsi="Times New Roman" w:cs="Times New Roman"/>
          <w:szCs w:val="20"/>
          <w:lang w:eastAsia="ja-JP"/>
        </w:rPr>
      </w:pPr>
    </w:p>
    <w:p w:rsidR="00BC0444" w:rsidRPr="0064617A" w:rsidRDefault="007C2D92">
      <w:pPr>
        <w:tabs>
          <w:tab w:val="left" w:pos="720"/>
        </w:tabs>
        <w:rPr>
          <w:rFonts w:ascii="Times New Roman" w:hAnsi="Times New Roman" w:cs="Times New Roman"/>
          <w:szCs w:val="20"/>
          <w:u w:val="single"/>
          <w:lang w:eastAsia="ja-JP"/>
        </w:rPr>
      </w:pPr>
      <w:r w:rsidRPr="0064617A">
        <w:rPr>
          <w:rFonts w:ascii="Times New Roman" w:hAnsi="Times New Roman" w:cs="Times New Roman"/>
          <w:szCs w:val="20"/>
          <w:u w:val="single"/>
          <w:lang w:eastAsia="ja-JP"/>
        </w:rPr>
        <w:t>Conclusion</w:t>
      </w:r>
    </w:p>
    <w:p w:rsidR="00BC0444" w:rsidRPr="0064617A" w:rsidRDefault="007C2D92">
      <w:pPr>
        <w:tabs>
          <w:tab w:val="left" w:pos="720"/>
        </w:tabs>
        <w:rPr>
          <w:rFonts w:ascii="Times New Roman" w:hAnsi="Times New Roman" w:cs="Times New Roman"/>
          <w:szCs w:val="20"/>
          <w:lang w:eastAsia="ja-JP"/>
        </w:rPr>
      </w:pPr>
      <w:r w:rsidRPr="0064617A">
        <w:rPr>
          <w:rFonts w:ascii="Times New Roman" w:hAnsi="Times New Roman" w:cs="Times New Roman"/>
          <w:szCs w:val="20"/>
          <w:lang w:eastAsia="ja-JP"/>
        </w:rPr>
        <w:t>There is no consensus to introduce RRC parameter UTO_offset. This over-rides earlier RAN1 agreements.</w:t>
      </w:r>
    </w:p>
    <w:p w:rsidR="00BC0444" w:rsidRPr="0064617A" w:rsidRDefault="00BC0444">
      <w:pPr>
        <w:tabs>
          <w:tab w:val="left" w:pos="720"/>
        </w:tabs>
        <w:rPr>
          <w:rFonts w:ascii="Times New Roman" w:eastAsia="MS Mincho" w:hAnsi="Times New Roman" w:cs="Times New Roman"/>
          <w:szCs w:val="20"/>
          <w:lang w:eastAsia="ja-JP"/>
        </w:rPr>
      </w:pPr>
    </w:p>
    <w:p w:rsidR="00BC0444" w:rsidRPr="0064617A" w:rsidRDefault="007C2D92">
      <w:pPr>
        <w:rPr>
          <w:rFonts w:ascii="Times New Roman" w:hAnsi="Times New Roman" w:cs="Times New Roman"/>
          <w:szCs w:val="20"/>
          <w:u w:val="single"/>
          <w:lang w:eastAsia="zh-CN"/>
        </w:rPr>
      </w:pPr>
      <w:r w:rsidRPr="0064617A">
        <w:rPr>
          <w:rFonts w:ascii="Times New Roman" w:hAnsi="Times New Roman" w:cs="Times New Roman"/>
          <w:szCs w:val="20"/>
          <w:u w:val="single"/>
          <w:lang w:eastAsia="zh-CN"/>
        </w:rPr>
        <w:t>Conclusion</w:t>
      </w:r>
    </w:p>
    <w:p w:rsidR="00BC0444" w:rsidRPr="0064617A" w:rsidRDefault="007C2D92">
      <w:pPr>
        <w:rPr>
          <w:rFonts w:ascii="Times New Roman" w:hAnsi="Times New Roman" w:cs="Times New Roman"/>
          <w:szCs w:val="20"/>
          <w:lang w:eastAsia="ja-JP"/>
        </w:rPr>
      </w:pPr>
      <w:r w:rsidRPr="0064617A">
        <w:rPr>
          <w:rFonts w:ascii="Times New Roman" w:hAnsi="Times New Roman" w:cs="Times New Roman"/>
          <w:szCs w:val="20"/>
          <w:lang w:eastAsia="ja-JP"/>
        </w:rPr>
        <w:t xml:space="preserve">Extending the UTO_UCI indication by </w:t>
      </w:r>
      <w:r w:rsidRPr="0064617A">
        <w:rPr>
          <w:rFonts w:ascii="Times New Roman" w:hAnsi="Times New Roman" w:cs="Times New Roman"/>
          <w:szCs w:val="20"/>
          <w:lang w:eastAsia="ja-JP"/>
        </w:rPr>
        <w:t>CG PUSCH(s) of a CG configuration to CG PUSCH(s) of other CG configuration(s) is not supported in Rel-18.</w:t>
      </w:r>
    </w:p>
    <w:p w:rsidR="00BC0444" w:rsidRPr="0064617A" w:rsidRDefault="00BC0444">
      <w:pPr>
        <w:rPr>
          <w:rFonts w:ascii="Times New Roman" w:eastAsia="MS Mincho" w:hAnsi="Times New Roman" w:cs="Times New Roman"/>
          <w:szCs w:val="20"/>
          <w:lang w:eastAsia="ja-JP"/>
        </w:rPr>
      </w:pPr>
    </w:p>
    <w:p w:rsidR="00BC0444" w:rsidRPr="0064617A" w:rsidRDefault="007C2D92">
      <w:pPr>
        <w:rPr>
          <w:rFonts w:ascii="Times New Roman" w:hAnsi="Times New Roman" w:cs="Times New Roman"/>
          <w:szCs w:val="20"/>
          <w:highlight w:val="green"/>
          <w:lang w:eastAsia="zh-CN"/>
        </w:rPr>
      </w:pPr>
      <w:r w:rsidRPr="0064617A">
        <w:rPr>
          <w:rFonts w:ascii="Times New Roman" w:hAnsi="Times New Roman" w:cs="Times New Roman"/>
          <w:szCs w:val="20"/>
          <w:highlight w:val="green"/>
          <w:lang w:eastAsia="zh-CN"/>
        </w:rPr>
        <w:t>Agreement</w:t>
      </w:r>
    </w:p>
    <w:p w:rsidR="00BC0444" w:rsidRPr="0064617A" w:rsidRDefault="007C2D92">
      <w:pPr>
        <w:jc w:val="both"/>
        <w:rPr>
          <w:rFonts w:ascii="Times New Roman" w:eastAsia="宋体" w:hAnsi="Times New Roman" w:cs="Times New Roman"/>
          <w:color w:val="000000"/>
          <w:szCs w:val="20"/>
          <w:lang w:eastAsia="zh-CN"/>
        </w:rPr>
      </w:pPr>
      <w:r w:rsidRPr="0064617A">
        <w:rPr>
          <w:rFonts w:ascii="Times New Roman" w:eastAsia="宋体" w:hAnsi="Times New Roman" w:cs="Times New Roman"/>
          <w:color w:val="000000"/>
          <w:szCs w:val="20"/>
          <w:lang w:eastAsia="zh-CN"/>
        </w:rPr>
        <w:t>The following TP with stage 2 description for physical layer enhancements is endorsed in principle for TS 38.300. Send an LS to RAN2.</w:t>
      </w:r>
    </w:p>
    <w:p w:rsidR="00BC0444" w:rsidRPr="0064617A" w:rsidRDefault="007C2D92">
      <w:pPr>
        <w:rPr>
          <w:rFonts w:ascii="Times New Roman" w:eastAsia="Times New Roman" w:hAnsi="Times New Roman" w:cs="Times New Roman"/>
          <w:color w:val="FF0000"/>
          <w:szCs w:val="20"/>
        </w:rPr>
      </w:pPr>
      <w:r w:rsidRPr="0064617A">
        <w:rPr>
          <w:rFonts w:ascii="Times New Roman" w:eastAsia="Times New Roman" w:hAnsi="Times New Roman" w:cs="Times New Roman"/>
          <w:color w:val="FF0000"/>
          <w:szCs w:val="20"/>
        </w:rPr>
        <w:t>-----------------&lt; Start of TP&gt;--------------------</w:t>
      </w:r>
    </w:p>
    <w:p w:rsidR="00BC0444" w:rsidRPr="0064617A" w:rsidRDefault="007C2D92">
      <w:pPr>
        <w:rPr>
          <w:rFonts w:ascii="Times New Roman" w:hAnsi="Times New Roman" w:cs="Times New Roman"/>
          <w:sz w:val="16"/>
          <w:szCs w:val="16"/>
        </w:rPr>
      </w:pPr>
      <w:r w:rsidRPr="0064617A">
        <w:rPr>
          <w:rFonts w:ascii="Times New Roman" w:eastAsia="Times New Roman" w:hAnsi="Times New Roman" w:cs="Times New Roman"/>
          <w:b/>
          <w:bCs/>
          <w:sz w:val="16"/>
          <w:szCs w:val="16"/>
        </w:rPr>
        <w:t>16.X.4</w:t>
      </w:r>
      <w:r w:rsidRPr="0064617A">
        <w:rPr>
          <w:rFonts w:ascii="Times New Roman" w:eastAsia="Times New Roman" w:hAnsi="Times New Roman" w:cs="Times New Roman"/>
          <w:b/>
          <w:bCs/>
          <w:sz w:val="16"/>
          <w:szCs w:val="16"/>
        </w:rPr>
        <w:tab/>
        <w:t>Capacity</w:t>
      </w:r>
    </w:p>
    <w:p w:rsidR="00BC0444" w:rsidRPr="0064617A" w:rsidRDefault="007C2D92">
      <w:pPr>
        <w:rPr>
          <w:rFonts w:ascii="Times New Roman" w:hAnsi="Times New Roman" w:cs="Times New Roman"/>
          <w:sz w:val="16"/>
          <w:szCs w:val="16"/>
        </w:rPr>
      </w:pPr>
      <w:r w:rsidRPr="0064617A">
        <w:rPr>
          <w:rFonts w:ascii="Times New Roman" w:eastAsia="Times New Roman" w:hAnsi="Times New Roman" w:cs="Times New Roman"/>
          <w:b/>
          <w:bCs/>
          <w:sz w:val="16"/>
          <w:szCs w:val="16"/>
        </w:rPr>
        <w:t>16.X.4.1</w:t>
      </w:r>
      <w:r w:rsidRPr="0064617A">
        <w:rPr>
          <w:rFonts w:ascii="Times New Roman" w:eastAsia="Times New Roman" w:hAnsi="Times New Roman" w:cs="Times New Roman"/>
          <w:b/>
          <w:bCs/>
          <w:sz w:val="16"/>
          <w:szCs w:val="16"/>
        </w:rPr>
        <w:tab/>
        <w:t>Physical Layer Enhancements</w:t>
      </w:r>
    </w:p>
    <w:p w:rsidR="00BC0444" w:rsidRPr="0064617A" w:rsidRDefault="007C2D92">
      <w:pPr>
        <w:ind w:firstLine="400"/>
        <w:rPr>
          <w:rFonts w:ascii="Times New Roman" w:eastAsia="Calibri" w:hAnsi="Times New Roman" w:cs="Times New Roman"/>
          <w:sz w:val="16"/>
          <w:szCs w:val="16"/>
        </w:rPr>
      </w:pPr>
      <w:r w:rsidRPr="0064617A">
        <w:rPr>
          <w:rFonts w:ascii="Times New Roman" w:eastAsia="Calibri" w:hAnsi="Times New Roman" w:cs="Times New Roman"/>
          <w:sz w:val="16"/>
          <w:szCs w:val="16"/>
        </w:rPr>
        <w:lastRenderedPageBreak/>
        <w:t>The following enhancements for configured grant-based PUSCH transmission are introduced:</w:t>
      </w:r>
    </w:p>
    <w:p w:rsidR="00BC0444" w:rsidRPr="0064617A" w:rsidRDefault="007C2D92">
      <w:pPr>
        <w:ind w:firstLine="400"/>
        <w:rPr>
          <w:rFonts w:ascii="Times New Roman" w:eastAsia="Calibri" w:hAnsi="Times New Roman" w:cs="Times New Roman"/>
          <w:sz w:val="16"/>
          <w:szCs w:val="16"/>
        </w:rPr>
      </w:pPr>
      <w:r w:rsidRPr="0064617A">
        <w:rPr>
          <w:rFonts w:ascii="Times New Roman" w:eastAsia="Calibri" w:hAnsi="Times New Roman" w:cs="Times New Roman"/>
          <w:sz w:val="16"/>
          <w:szCs w:val="16"/>
        </w:rPr>
        <w:t>-</w:t>
      </w:r>
      <w:r w:rsidRPr="0064617A">
        <w:rPr>
          <w:rFonts w:ascii="Times New Roman" w:eastAsia="Calibri" w:hAnsi="Times New Roman" w:cs="Times New Roman"/>
          <w:sz w:val="16"/>
          <w:szCs w:val="16"/>
        </w:rPr>
        <w:tab/>
        <w:t>Support of multiple CG PUSCH transmission occasions within a</w:t>
      </w:r>
      <w:r w:rsidRPr="0064617A">
        <w:rPr>
          <w:rFonts w:ascii="Times New Roman" w:eastAsia="Calibri" w:hAnsi="Times New Roman" w:cs="Times New Roman"/>
          <w:sz w:val="16"/>
          <w:szCs w:val="16"/>
        </w:rPr>
        <w:t xml:space="preserve"> single period of a CG configuration</w:t>
      </w:r>
    </w:p>
    <w:p w:rsidR="00BC0444" w:rsidRPr="0064617A" w:rsidRDefault="007C2D92">
      <w:pPr>
        <w:ind w:left="720" w:hanging="320"/>
        <w:rPr>
          <w:rFonts w:ascii="Times New Roman" w:eastAsia="Calibri" w:hAnsi="Times New Roman" w:cs="Times New Roman"/>
          <w:sz w:val="16"/>
          <w:szCs w:val="16"/>
        </w:rPr>
      </w:pPr>
      <w:r w:rsidRPr="0064617A">
        <w:rPr>
          <w:rFonts w:ascii="Times New Roman" w:eastAsia="Calibri" w:hAnsi="Times New Roman" w:cs="Times New Roman"/>
          <w:sz w:val="16"/>
          <w:szCs w:val="16"/>
        </w:rPr>
        <w:t xml:space="preserve">- </w:t>
      </w:r>
      <w:r w:rsidRPr="0064617A">
        <w:rPr>
          <w:rFonts w:ascii="Times New Roman" w:eastAsia="Calibri" w:hAnsi="Times New Roman" w:cs="Times New Roman"/>
          <w:sz w:val="16"/>
          <w:szCs w:val="16"/>
        </w:rPr>
        <w:tab/>
        <w:t>Indication of unused CG PUSCH occasion(s) of a CG configuration with Uplink Control Information multiplexed in CG PUSCH transmission of the CG configuration.</w:t>
      </w:r>
    </w:p>
    <w:p w:rsidR="00BC0444" w:rsidRPr="0064617A" w:rsidRDefault="007C2D92">
      <w:pPr>
        <w:rPr>
          <w:rFonts w:ascii="Times New Roman" w:eastAsia="Times New Roman" w:hAnsi="Times New Roman" w:cs="Times New Roman"/>
          <w:color w:val="FF0000"/>
          <w:szCs w:val="20"/>
        </w:rPr>
      </w:pPr>
      <w:r w:rsidRPr="0064617A">
        <w:rPr>
          <w:rFonts w:ascii="Times New Roman" w:eastAsia="Times New Roman" w:hAnsi="Times New Roman" w:cs="Times New Roman"/>
          <w:color w:val="FF0000"/>
          <w:szCs w:val="20"/>
        </w:rPr>
        <w:t>-----------------&lt; End of TP&gt;--------------------</w:t>
      </w:r>
    </w:p>
    <w:p w:rsidR="00BC0444" w:rsidRPr="0064617A" w:rsidRDefault="007C2D92">
      <w:pPr>
        <w:rPr>
          <w:rFonts w:ascii="Times New Roman" w:hAnsi="Times New Roman" w:cs="Times New Roman"/>
          <w:szCs w:val="20"/>
          <w:highlight w:val="green"/>
          <w:lang w:eastAsia="zh-CN"/>
        </w:rPr>
      </w:pPr>
      <w:r w:rsidRPr="0064617A">
        <w:rPr>
          <w:rFonts w:ascii="Times New Roman" w:hAnsi="Times New Roman" w:cs="Times New Roman"/>
          <w:szCs w:val="20"/>
          <w:highlight w:val="green"/>
          <w:lang w:eastAsia="zh-CN"/>
        </w:rPr>
        <w:t>Agreemen</w:t>
      </w:r>
      <w:r w:rsidRPr="0064617A">
        <w:rPr>
          <w:rFonts w:ascii="Times New Roman" w:hAnsi="Times New Roman" w:cs="Times New Roman"/>
          <w:szCs w:val="20"/>
          <w:highlight w:val="green"/>
          <w:lang w:eastAsia="zh-CN"/>
        </w:rPr>
        <w:t>t</w:t>
      </w:r>
    </w:p>
    <w:p w:rsidR="00BC0444" w:rsidRPr="0064617A" w:rsidRDefault="007C2D92">
      <w:pPr>
        <w:rPr>
          <w:rFonts w:ascii="Times New Roman" w:hAnsi="Times New Roman" w:cs="Times New Roman"/>
          <w:lang w:eastAsia="ja-JP"/>
        </w:rPr>
      </w:pPr>
      <w:r w:rsidRPr="0064617A">
        <w:rPr>
          <w:rFonts w:ascii="Times New Roman" w:hAnsi="Times New Roman" w:cs="Times New Roman"/>
          <w:lang w:eastAsia="ja-JP"/>
        </w:rPr>
        <w:t>Select one of the following options:</w:t>
      </w:r>
    </w:p>
    <w:p w:rsidR="00BC0444" w:rsidRPr="0064617A" w:rsidRDefault="007C2D92">
      <w:pPr>
        <w:pStyle w:val="afff7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</w:rPr>
      </w:pPr>
      <w:r w:rsidRPr="0064617A">
        <w:rPr>
          <w:rFonts w:ascii="Times New Roman" w:eastAsia="Calibri" w:hAnsi="Times New Roman" w:cs="Times New Roman"/>
        </w:rPr>
        <w:t>Option 1: Introduce a new capability to indicated maximum number of multi-PUSCH CG configurations (at least 2) per BWP of a serving cell and across all serving cells</w:t>
      </w:r>
    </w:p>
    <w:p w:rsidR="00BC0444" w:rsidRPr="0064617A" w:rsidRDefault="007C2D92">
      <w:pPr>
        <w:pStyle w:val="afff7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</w:rPr>
      </w:pPr>
      <w:r w:rsidRPr="0064617A">
        <w:rPr>
          <w:rFonts w:ascii="Times New Roman" w:eastAsia="Calibri" w:hAnsi="Times New Roman" w:cs="Times New Roman"/>
        </w:rPr>
        <w:t>FG 50-1 as pre-requisite.</w:t>
      </w:r>
    </w:p>
    <w:p w:rsidR="00BC0444" w:rsidRPr="0064617A" w:rsidRDefault="007C2D92">
      <w:pPr>
        <w:pStyle w:val="afff7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</w:rPr>
      </w:pPr>
      <w:r w:rsidRPr="0064617A">
        <w:rPr>
          <w:rFonts w:ascii="Times New Roman" w:eastAsia="Calibri" w:hAnsi="Times New Roman" w:cs="Times New Roman"/>
        </w:rPr>
        <w:t xml:space="preserve">FG 11-9 NOT as </w:t>
      </w:r>
      <w:r w:rsidRPr="0064617A">
        <w:rPr>
          <w:rFonts w:ascii="Times New Roman" w:eastAsia="Calibri" w:hAnsi="Times New Roman" w:cs="Times New Roman"/>
        </w:rPr>
        <w:t>pre-requisite</w:t>
      </w:r>
    </w:p>
    <w:p w:rsidR="00BC0444" w:rsidRPr="0064617A" w:rsidRDefault="007C2D92">
      <w:pPr>
        <w:pStyle w:val="afff7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</w:rPr>
      </w:pPr>
      <w:r w:rsidRPr="0064617A">
        <w:rPr>
          <w:rFonts w:ascii="Times New Roman" w:eastAsia="Calibri" w:hAnsi="Times New Roman" w:cs="Times New Roman"/>
        </w:rPr>
        <w:t>Option 2: Introduce a new capability to indicated maximum number of multi-PUSCH CG configurations (at least 2) per BWP of a serving cell and across all serving cells. The maximum number should not exceed the corresponding maximum number of CG</w:t>
      </w:r>
      <w:r w:rsidRPr="0064617A">
        <w:rPr>
          <w:rFonts w:ascii="Times New Roman" w:eastAsia="Calibri" w:hAnsi="Times New Roman" w:cs="Times New Roman"/>
        </w:rPr>
        <w:t xml:space="preserve"> configurations indicated by FG 11-9.</w:t>
      </w:r>
    </w:p>
    <w:p w:rsidR="00BC0444" w:rsidRPr="0064617A" w:rsidRDefault="007C2D92">
      <w:pPr>
        <w:pStyle w:val="afff7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</w:rPr>
      </w:pPr>
      <w:r w:rsidRPr="0064617A">
        <w:rPr>
          <w:rFonts w:ascii="Times New Roman" w:eastAsia="Calibri" w:hAnsi="Times New Roman" w:cs="Times New Roman"/>
        </w:rPr>
        <w:t>FG 50-1 as pre-requisite.</w:t>
      </w:r>
    </w:p>
    <w:p w:rsidR="00BC0444" w:rsidRPr="0064617A" w:rsidRDefault="007C2D92">
      <w:pPr>
        <w:pStyle w:val="afff7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</w:rPr>
      </w:pPr>
      <w:r w:rsidRPr="0064617A">
        <w:rPr>
          <w:rFonts w:ascii="Times New Roman" w:eastAsia="Calibri" w:hAnsi="Times New Roman" w:cs="Times New Roman"/>
        </w:rPr>
        <w:t>FG 11-9 as pre-requisite</w:t>
      </w:r>
    </w:p>
    <w:p w:rsidR="00BC0444" w:rsidRPr="0064617A" w:rsidRDefault="007C2D92">
      <w:pPr>
        <w:pStyle w:val="afff7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" w:hAnsi="Times New Roman" w:cs="Times New Roman"/>
        </w:rPr>
      </w:pPr>
      <w:r w:rsidRPr="0064617A">
        <w:rPr>
          <w:rFonts w:ascii="Times New Roman" w:eastAsia="Calibri" w:hAnsi="Times New Roman" w:cs="Times New Roman"/>
        </w:rPr>
        <w:t>Option 3: Maximum number of multi-PUSCH CG configuration per BWP of a serving cell is one.</w:t>
      </w:r>
    </w:p>
    <w:p w:rsidR="00BC0444" w:rsidRPr="0064617A" w:rsidRDefault="007C2D92">
      <w:pPr>
        <w:overflowPunct w:val="0"/>
        <w:autoSpaceDE w:val="0"/>
        <w:autoSpaceDN w:val="0"/>
        <w:adjustRightInd w:val="0"/>
        <w:spacing w:before="240" w:after="240" w:line="264" w:lineRule="auto"/>
        <w:jc w:val="both"/>
        <w:textAlignment w:val="baseline"/>
        <w:rPr>
          <w:rFonts w:ascii="Times New Roman" w:hAnsi="Times New Roman" w:cs="Times New Roman"/>
          <w:lang w:eastAsia="zh-CN"/>
        </w:rPr>
      </w:pPr>
      <w:r w:rsidRPr="0064617A">
        <w:rPr>
          <w:rFonts w:ascii="Times New Roman" w:hAnsi="Times New Roman" w:cs="Times New Roman"/>
        </w:rPr>
        <w:t xml:space="preserve">In this contribution, we provide our views on </w:t>
      </w:r>
      <w:r w:rsidRPr="0064617A">
        <w:rPr>
          <w:rFonts w:ascii="Times New Roman" w:hAnsi="Times New Roman" w:cs="Times New Roman"/>
          <w:lang w:eastAsia="zh-CN"/>
        </w:rPr>
        <w:t>remaining issue on</w:t>
      </w:r>
      <w:r w:rsidRPr="0064617A">
        <w:rPr>
          <w:rFonts w:ascii="Times New Roman" w:hAnsi="Times New Roman" w:cs="Times New Roman"/>
        </w:rPr>
        <w:t xml:space="preserve"> XR specific capacity enhancements techniques. </w:t>
      </w:r>
    </w:p>
    <w:p w:rsidR="00BC0444" w:rsidRPr="0064617A" w:rsidRDefault="007C2D92">
      <w:pPr>
        <w:pStyle w:val="10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Lines="50" w:after="120" w:line="360" w:lineRule="auto"/>
        <w:jc w:val="both"/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</w:pPr>
      <w:r w:rsidRPr="0064617A"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Discussion</w:t>
      </w:r>
    </w:p>
    <w:p w:rsidR="00BC0444" w:rsidRPr="0064617A" w:rsidRDefault="007C2D92">
      <w:pPr>
        <w:pStyle w:val="af0"/>
        <w:ind w:left="24"/>
        <w:rPr>
          <w:rFonts w:cs="Times New Roman"/>
          <w:color w:val="000000" w:themeColor="text1"/>
          <w:sz w:val="22"/>
          <w:lang w:eastAsia="zh-CN"/>
        </w:rPr>
      </w:pPr>
      <w:bookmarkStart w:id="4" w:name="OLE_LINK4"/>
      <w:bookmarkStart w:id="5" w:name="OLE_LINK3"/>
      <w:r w:rsidRPr="0064617A">
        <w:rPr>
          <w:rFonts w:cs="Times New Roman"/>
          <w:color w:val="000000" w:themeColor="text1"/>
          <w:sz w:val="22"/>
          <w:lang w:eastAsia="zh-CN"/>
        </w:rPr>
        <w:t>Traffic characteristics of XR services were intensively studied</w:t>
      </w:r>
      <w:r w:rsidRPr="0064617A">
        <w:rPr>
          <w:rFonts w:cs="Times New Roman"/>
          <w:color w:val="000000" w:themeColor="text1"/>
          <w:sz w:val="22"/>
        </w:rPr>
        <w:t xml:space="preserve"> </w:t>
      </w:r>
      <w:r w:rsidRPr="0064617A">
        <w:rPr>
          <w:rFonts w:cs="Times New Roman"/>
          <w:color w:val="000000" w:themeColor="text1"/>
          <w:sz w:val="22"/>
          <w:lang w:eastAsia="zh-CN"/>
        </w:rPr>
        <w:t>in the Rel-17 RAN1 meetings, and the DL/UL traffic models for the video stream and Pose/control for XR and cloud gaming services were</w:t>
      </w:r>
      <w:r w:rsidRPr="0064617A">
        <w:rPr>
          <w:rFonts w:cs="Times New Roman"/>
          <w:color w:val="000000" w:themeColor="text1"/>
          <w:sz w:val="22"/>
          <w:lang w:eastAsia="zh-CN"/>
        </w:rPr>
        <w:t xml:space="preserve"> agreed. Based on the outcomes of the studies so far, the following characteristics [3] of the XR traffic are identified and should be considered for the potential enhancements of NR to support XR.</w:t>
      </w:r>
    </w:p>
    <w:p w:rsidR="00BC0444" w:rsidRPr="0064617A" w:rsidRDefault="007C2D92">
      <w:pPr>
        <w:pStyle w:val="af0"/>
        <w:widowControl/>
        <w:numPr>
          <w:ilvl w:val="0"/>
          <w:numId w:val="20"/>
        </w:numPr>
        <w:spacing w:before="120" w:after="120"/>
        <w:rPr>
          <w:rFonts w:cs="Times New Roman"/>
          <w:color w:val="000000" w:themeColor="text1"/>
          <w:sz w:val="22"/>
        </w:rPr>
      </w:pPr>
      <w:r w:rsidRPr="0064617A">
        <w:rPr>
          <w:rFonts w:cs="Times New Roman"/>
          <w:b/>
          <w:color w:val="000000" w:themeColor="text1"/>
          <w:sz w:val="22"/>
          <w:lang w:eastAsia="zh-CN"/>
        </w:rPr>
        <w:t>Non-integer periodicity</w:t>
      </w:r>
    </w:p>
    <w:p w:rsidR="00BC0444" w:rsidRPr="0064617A" w:rsidRDefault="007C2D92">
      <w:pPr>
        <w:pStyle w:val="af0"/>
        <w:widowControl/>
        <w:spacing w:after="120"/>
        <w:rPr>
          <w:rFonts w:cs="Times New Roman"/>
          <w:sz w:val="22"/>
        </w:rPr>
      </w:pPr>
      <w:r w:rsidRPr="0064617A">
        <w:rPr>
          <w:rFonts w:cs="Times New Roman"/>
          <w:color w:val="auto"/>
          <w:sz w:val="22"/>
        </w:rPr>
        <w:t xml:space="preserve">In RAN1 meetings of Rel-17, it was agreed that 60 frame per second (fps) is baseline for both DL and UL video stream and 30 fps, 90 fps as well as 120 fps can </w:t>
      </w:r>
      <w:bookmarkStart w:id="6" w:name="_GoBack"/>
      <w:bookmarkEnd w:id="6"/>
      <w:r w:rsidRPr="0064617A">
        <w:rPr>
          <w:rFonts w:cs="Times New Roman"/>
          <w:color w:val="auto"/>
          <w:sz w:val="22"/>
        </w:rPr>
        <w:t>be also optionally evaluated. Based on the arrival time of packet with 30 fps, 60fps, 90fps, 120f</w:t>
      </w:r>
      <w:r w:rsidRPr="0064617A">
        <w:rPr>
          <w:rFonts w:cs="Times New Roman"/>
          <w:color w:val="auto"/>
          <w:sz w:val="22"/>
        </w:rPr>
        <w:t xml:space="preserve">ps per second, the corresponding periodicities are {33.33ms, 16.67ms, 11.11ms, 8.33ms} respectively. It’s not an integer periodic of symbol or slot. </w:t>
      </w:r>
    </w:p>
    <w:p w:rsidR="00BC0444" w:rsidRPr="0064617A" w:rsidRDefault="007C2D92">
      <w:pPr>
        <w:pStyle w:val="af0"/>
        <w:widowControl/>
        <w:numPr>
          <w:ilvl w:val="0"/>
          <w:numId w:val="20"/>
        </w:numPr>
        <w:spacing w:after="120"/>
        <w:rPr>
          <w:rFonts w:cs="Times New Roman"/>
          <w:b/>
          <w:color w:val="000000" w:themeColor="text1"/>
          <w:sz w:val="22"/>
          <w:lang w:eastAsia="zh-CN"/>
        </w:rPr>
      </w:pPr>
      <w:r w:rsidRPr="0064617A">
        <w:rPr>
          <w:rFonts w:cs="Times New Roman"/>
          <w:b/>
          <w:color w:val="000000" w:themeColor="text1"/>
          <w:sz w:val="22"/>
          <w:lang w:eastAsia="zh-CN"/>
        </w:rPr>
        <w:t>Jitter of packet arrival time</w:t>
      </w:r>
    </w:p>
    <w:p w:rsidR="00BC0444" w:rsidRPr="0064617A" w:rsidRDefault="007C2D92">
      <w:pPr>
        <w:pStyle w:val="af0"/>
        <w:widowControl/>
        <w:spacing w:after="120"/>
        <w:rPr>
          <w:rFonts w:cs="Times New Roman"/>
          <w:color w:val="000000" w:themeColor="text1"/>
          <w:sz w:val="22"/>
          <w:lang w:eastAsia="zh-CN"/>
        </w:rPr>
      </w:pPr>
      <w:r w:rsidRPr="0064617A">
        <w:rPr>
          <w:rFonts w:cs="Times New Roman"/>
          <w:color w:val="000000" w:themeColor="text1"/>
          <w:sz w:val="22"/>
          <w:lang w:eastAsia="zh-CN"/>
        </w:rPr>
        <w:t>As agreed in RAN1 meeting in Rel-17, a truncated Gaussian distribution is us</w:t>
      </w:r>
      <w:r w:rsidRPr="0064617A">
        <w:rPr>
          <w:rFonts w:cs="Times New Roman"/>
          <w:color w:val="000000" w:themeColor="text1"/>
          <w:sz w:val="22"/>
          <w:lang w:eastAsia="zh-CN"/>
        </w:rPr>
        <w:t>ed to model the jitter of DL and UL video stream for XR services. The range of jitter is agreed to be [-4, 4]ms (baseline) and [-5, 5]ms (optional). This means the XR packets may arrive at gNB or UE within a time window of total 8ms or 10ms length, and the</w:t>
      </w:r>
      <w:r w:rsidRPr="0064617A">
        <w:rPr>
          <w:rFonts w:cs="Times New Roman"/>
          <w:color w:val="000000" w:themeColor="text1"/>
          <w:sz w:val="22"/>
          <w:lang w:eastAsia="zh-CN"/>
        </w:rPr>
        <w:t xml:space="preserve"> exact arrival time is not known in advance. </w:t>
      </w:r>
    </w:p>
    <w:p w:rsidR="00BC0444" w:rsidRPr="0064617A" w:rsidRDefault="007C2D92">
      <w:pPr>
        <w:pStyle w:val="afff7"/>
        <w:widowControl w:val="0"/>
        <w:numPr>
          <w:ilvl w:val="0"/>
          <w:numId w:val="20"/>
        </w:numPr>
        <w:spacing w:before="120" w:after="120" w:line="276" w:lineRule="auto"/>
        <w:jc w:val="both"/>
        <w:rPr>
          <w:rFonts w:ascii="Times New Roman" w:hAnsi="Times New Roman" w:cs="Times New Roman"/>
          <w:b/>
          <w:bCs/>
        </w:rPr>
      </w:pPr>
      <w:r w:rsidRPr="0064617A">
        <w:rPr>
          <w:rFonts w:ascii="Times New Roman" w:hAnsi="Times New Roman" w:cs="Times New Roman"/>
          <w:b/>
          <w:bCs/>
        </w:rPr>
        <w:t>Low latency and large packet size</w:t>
      </w:r>
    </w:p>
    <w:p w:rsidR="00BC0444" w:rsidRPr="0064617A" w:rsidRDefault="007C2D92">
      <w:pPr>
        <w:tabs>
          <w:tab w:val="left" w:pos="720"/>
        </w:tabs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64617A">
        <w:rPr>
          <w:rFonts w:ascii="Times New Roman" w:hAnsi="Times New Roman" w:cs="Times New Roman"/>
        </w:rPr>
        <w:t xml:space="preserve">To provide good experience of XR, the latency of XR traffic should be as low as possible. As agreed in RAN1 meetings in Rel-17, air interface PDB for DL video stream is as follows. </w:t>
      </w:r>
    </w:p>
    <w:p w:rsidR="00BC0444" w:rsidRPr="0064617A" w:rsidRDefault="007C2D92">
      <w:pPr>
        <w:autoSpaceDN w:val="0"/>
        <w:spacing w:after="0" w:line="240" w:lineRule="auto"/>
        <w:ind w:left="720"/>
        <w:jc w:val="both"/>
        <w:rPr>
          <w:rFonts w:ascii="Times New Roman" w:eastAsia="Batang" w:hAnsi="Times New Roman" w:cs="Times New Roman"/>
          <w:lang w:val="en-GB" w:eastAsia="zh-CN"/>
        </w:rPr>
      </w:pPr>
      <w:r w:rsidRPr="0064617A">
        <w:rPr>
          <w:rFonts w:ascii="Times New Roman" w:eastAsia="Batang" w:hAnsi="Times New Roman" w:cs="Times New Roman"/>
          <w:lang w:val="en-GB" w:eastAsia="zh-CN"/>
        </w:rPr>
        <w:t>VR/AR</w:t>
      </w:r>
    </w:p>
    <w:p w:rsidR="00BC0444" w:rsidRPr="0064617A" w:rsidRDefault="007C2D92">
      <w:pPr>
        <w:numPr>
          <w:ilvl w:val="1"/>
          <w:numId w:val="21"/>
        </w:numPr>
        <w:autoSpaceDN w:val="0"/>
        <w:spacing w:after="0" w:line="240" w:lineRule="auto"/>
        <w:jc w:val="both"/>
        <w:rPr>
          <w:rFonts w:ascii="Times New Roman" w:eastAsia="Batang" w:hAnsi="Times New Roman" w:cs="Times New Roman"/>
          <w:lang w:val="en-GB" w:eastAsia="zh-CN"/>
        </w:rPr>
      </w:pPr>
      <w:r w:rsidRPr="0064617A">
        <w:rPr>
          <w:rFonts w:ascii="Times New Roman" w:eastAsia="Batang" w:hAnsi="Times New Roman" w:cs="Times New Roman"/>
          <w:lang w:val="en-GB" w:eastAsia="zh-CN"/>
        </w:rPr>
        <w:t>10ms </w:t>
      </w:r>
    </w:p>
    <w:p w:rsidR="00BC0444" w:rsidRPr="0064617A" w:rsidRDefault="007C2D92">
      <w:pPr>
        <w:autoSpaceDN w:val="0"/>
        <w:spacing w:after="0" w:line="240" w:lineRule="auto"/>
        <w:ind w:left="720"/>
        <w:jc w:val="both"/>
        <w:rPr>
          <w:rFonts w:ascii="Times New Roman" w:eastAsia="Batang" w:hAnsi="Times New Roman" w:cs="Times New Roman"/>
          <w:lang w:val="en-GB" w:eastAsia="zh-CN"/>
        </w:rPr>
      </w:pPr>
      <w:r w:rsidRPr="0064617A">
        <w:rPr>
          <w:rFonts w:ascii="Times New Roman" w:eastAsia="Batang" w:hAnsi="Times New Roman" w:cs="Times New Roman"/>
          <w:lang w:val="en-GB" w:eastAsia="zh-CN"/>
        </w:rPr>
        <w:lastRenderedPageBreak/>
        <w:t>CG</w:t>
      </w:r>
    </w:p>
    <w:p w:rsidR="00BC0444" w:rsidRPr="0064617A" w:rsidRDefault="007C2D92">
      <w:pPr>
        <w:numPr>
          <w:ilvl w:val="1"/>
          <w:numId w:val="21"/>
        </w:numPr>
        <w:autoSpaceDN w:val="0"/>
        <w:spacing w:after="0" w:line="240" w:lineRule="auto"/>
        <w:jc w:val="both"/>
        <w:rPr>
          <w:rFonts w:ascii="Times New Roman" w:eastAsia="Batang" w:hAnsi="Times New Roman" w:cs="Times New Roman"/>
          <w:lang w:val="en-GB" w:eastAsia="zh-CN"/>
        </w:rPr>
      </w:pPr>
      <w:r w:rsidRPr="0064617A">
        <w:rPr>
          <w:rFonts w:ascii="Times New Roman" w:eastAsia="Batang" w:hAnsi="Times New Roman" w:cs="Times New Roman"/>
          <w:lang w:val="en-GB" w:eastAsia="zh-CN"/>
        </w:rPr>
        <w:t>15ms</w:t>
      </w:r>
    </w:p>
    <w:p w:rsidR="00BC0444" w:rsidRPr="0064617A" w:rsidRDefault="007C2D92">
      <w:pPr>
        <w:autoSpaceDN w:val="0"/>
        <w:spacing w:after="0" w:line="240" w:lineRule="auto"/>
        <w:jc w:val="both"/>
        <w:rPr>
          <w:rFonts w:ascii="Times New Roman" w:eastAsia="宋体" w:hAnsi="Times New Roman" w:cs="Times New Roman"/>
          <w:lang w:eastAsia="zh-CN"/>
        </w:rPr>
      </w:pPr>
      <w:r w:rsidRPr="0064617A">
        <w:rPr>
          <w:rFonts w:ascii="Times New Roman" w:hAnsi="Times New Roman" w:cs="Times New Roman"/>
          <w:lang w:eastAsia="sv-SE"/>
        </w:rPr>
        <w:t xml:space="preserve">According to the agreed traffic model in Rel-17, mean packet size is very large. Taking </w:t>
      </w:r>
      <w:r w:rsidRPr="0064617A">
        <w:rPr>
          <w:rFonts w:ascii="Times New Roman" w:hAnsi="Times New Roman" w:cs="Times New Roman"/>
          <w:lang w:eastAsia="zh-CN"/>
        </w:rPr>
        <w:t>AR/VR 60Mbps as example, mean packet size is 125000 bytes.</w:t>
      </w:r>
      <w:r w:rsidRPr="0064617A">
        <w:rPr>
          <w:rFonts w:ascii="Times New Roman" w:eastAsia="宋体" w:hAnsi="Times New Roman" w:cs="Times New Roman"/>
          <w:lang w:eastAsia="zh-CN"/>
        </w:rPr>
        <w:t xml:space="preserve"> This is very different from</w:t>
      </w:r>
      <w:r w:rsidRPr="0064617A">
        <w:rPr>
          <w:rFonts w:ascii="Times New Roman" w:hAnsi="Times New Roman" w:cs="Times New Roman"/>
        </w:rPr>
        <w:t xml:space="preserve"> R-15/6 URLLC or eMBB services</w:t>
      </w:r>
      <w:r w:rsidRPr="0064617A">
        <w:rPr>
          <w:rFonts w:ascii="Times New Roman" w:hAnsi="Times New Roman" w:cs="Times New Roman"/>
          <w:lang w:eastAsia="zh-CN"/>
        </w:rPr>
        <w:t>.</w:t>
      </w:r>
      <w:r w:rsidRPr="0064617A">
        <w:rPr>
          <w:rFonts w:ascii="Times New Roman" w:hAnsi="Times New Roman" w:cs="Times New Roman"/>
        </w:rPr>
        <w:t xml:space="preserve"> For URLLC, one of the most challenge is latency, a</w:t>
      </w:r>
      <w:r w:rsidRPr="0064617A">
        <w:rPr>
          <w:rFonts w:ascii="Times New Roman" w:hAnsi="Times New Roman" w:cs="Times New Roman"/>
        </w:rPr>
        <w:t>nd for eMBB, one of the most challenge is high transmission data. However, for XR services, both high transmission rate and low latency should be satisfied.</w:t>
      </w:r>
    </w:p>
    <w:p w:rsidR="00BC0444" w:rsidRPr="0064617A" w:rsidRDefault="007C2D92">
      <w:pPr>
        <w:pStyle w:val="af0"/>
        <w:widowControl/>
        <w:numPr>
          <w:ilvl w:val="0"/>
          <w:numId w:val="20"/>
        </w:numPr>
        <w:spacing w:before="120" w:after="120"/>
        <w:rPr>
          <w:rFonts w:cs="Times New Roman"/>
          <w:b/>
          <w:color w:val="000000" w:themeColor="text1"/>
          <w:sz w:val="22"/>
          <w:lang w:eastAsia="zh-CN"/>
        </w:rPr>
      </w:pPr>
      <w:r w:rsidRPr="0064617A">
        <w:rPr>
          <w:rFonts w:cs="Times New Roman"/>
          <w:b/>
          <w:color w:val="000000" w:themeColor="text1"/>
          <w:sz w:val="22"/>
          <w:lang w:eastAsia="zh-CN"/>
        </w:rPr>
        <w:t>Varying packet size</w:t>
      </w:r>
    </w:p>
    <w:p w:rsidR="00BC0444" w:rsidRPr="0064617A" w:rsidRDefault="007C2D92">
      <w:pPr>
        <w:spacing w:beforeLines="50" w:before="120" w:afterLines="50" w:after="120"/>
        <w:jc w:val="both"/>
        <w:rPr>
          <w:rFonts w:ascii="Times New Roman" w:hAnsi="Times New Roman" w:cs="Times New Roman"/>
          <w:lang w:eastAsia="zh-CN"/>
        </w:rPr>
      </w:pPr>
      <w:r w:rsidRPr="0064617A">
        <w:rPr>
          <w:rFonts w:ascii="Times New Roman" w:eastAsia="宋体" w:hAnsi="Times New Roman" w:cs="Times New Roman"/>
          <w:lang w:eastAsia="zh-CN"/>
        </w:rPr>
        <w:t xml:space="preserve">In Rel-17 RAN1 meeting, </w:t>
      </w:r>
      <w:r w:rsidRPr="0064617A">
        <w:rPr>
          <w:rFonts w:ascii="Times New Roman" w:hAnsi="Times New Roman" w:cs="Times New Roman"/>
          <w:lang w:eastAsia="ja-JP"/>
        </w:rPr>
        <w:t>parameters of Truncated Gaussian distribution for packe</w:t>
      </w:r>
      <w:r w:rsidRPr="0064617A">
        <w:rPr>
          <w:rFonts w:ascii="Times New Roman" w:hAnsi="Times New Roman" w:cs="Times New Roman"/>
          <w:lang w:eastAsia="ja-JP"/>
        </w:rPr>
        <w:t xml:space="preserve">t size of DL video stream in case of single stream evaluation has been agreed and is shown below. We can observed that the packet size of XR is not fixed. </w:t>
      </w:r>
    </w:p>
    <w:p w:rsidR="00BC0444" w:rsidRPr="0064617A" w:rsidRDefault="007C2D92">
      <w:pPr>
        <w:pStyle w:val="afff7"/>
        <w:numPr>
          <w:ilvl w:val="0"/>
          <w:numId w:val="22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hAnsi="Times New Roman" w:cs="Times New Roman"/>
          <w:lang w:eastAsia="zh-CN"/>
        </w:rPr>
      </w:pPr>
      <w:r w:rsidRPr="0064617A">
        <w:rPr>
          <w:rFonts w:ascii="Times New Roman" w:hAnsi="Times New Roman" w:cs="Times New Roman"/>
          <w:lang w:eastAsia="zh-CN"/>
        </w:rPr>
        <w:t>[STD, Max, Min]: [10.5, 150, 50]% of Mean packet size</w:t>
      </w:r>
    </w:p>
    <w:p w:rsidR="00BC0444" w:rsidRPr="0064617A" w:rsidRDefault="007C2D92">
      <w:pPr>
        <w:pStyle w:val="afff7"/>
        <w:numPr>
          <w:ilvl w:val="0"/>
          <w:numId w:val="20"/>
        </w:numPr>
        <w:spacing w:beforeLines="50" w:before="120" w:afterLines="50" w:after="120"/>
        <w:jc w:val="both"/>
        <w:rPr>
          <w:rFonts w:ascii="Times New Roman" w:hAnsi="Times New Roman" w:cs="Times New Roman"/>
          <w:b/>
          <w:lang w:eastAsia="zh-CN"/>
        </w:rPr>
      </w:pPr>
      <w:r w:rsidRPr="0064617A">
        <w:rPr>
          <w:rFonts w:ascii="Times New Roman" w:hAnsi="Times New Roman" w:cs="Times New Roman"/>
          <w:b/>
          <w:lang w:eastAsia="zh-CN"/>
        </w:rPr>
        <w:t>Multiple flows</w:t>
      </w:r>
    </w:p>
    <w:p w:rsidR="00BC0444" w:rsidRPr="0064617A" w:rsidRDefault="007C2D92">
      <w:pPr>
        <w:spacing w:beforeLines="50" w:before="120" w:afterLines="50" w:after="120"/>
        <w:jc w:val="both"/>
        <w:rPr>
          <w:rFonts w:ascii="Times New Roman" w:hAnsi="Times New Roman" w:cs="Times New Roman"/>
        </w:rPr>
      </w:pPr>
      <w:r w:rsidRPr="0064617A">
        <w:rPr>
          <w:rFonts w:ascii="Times New Roman" w:hAnsi="Times New Roman" w:cs="Times New Roman"/>
        </w:rPr>
        <w:t>For an XR application, there mi</w:t>
      </w:r>
      <w:r w:rsidRPr="0064617A">
        <w:rPr>
          <w:rFonts w:ascii="Times New Roman" w:hAnsi="Times New Roman" w:cs="Times New Roman"/>
        </w:rPr>
        <w:t xml:space="preserve">ght be multiple data streams. Multiple streams may have different traffic characteristics, requirements and priorities. </w:t>
      </w:r>
    </w:p>
    <w:p w:rsidR="00BC0444" w:rsidRPr="0064617A" w:rsidRDefault="007C2D92">
      <w:pPr>
        <w:spacing w:before="120" w:after="12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lang w:eastAsia="zh-CN"/>
        </w:rPr>
      </w:pP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 xml:space="preserve">Observation 1: XR services have the following characteristics. </w:t>
      </w:r>
    </w:p>
    <w:p w:rsidR="00BC0444" w:rsidRPr="0064617A" w:rsidRDefault="007C2D92">
      <w:pPr>
        <w:pStyle w:val="afff7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lang w:eastAsia="zh-CN"/>
        </w:rPr>
      </w:pP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>The non-integer periodicity</w:t>
      </w:r>
    </w:p>
    <w:p w:rsidR="00BC0444" w:rsidRPr="0064617A" w:rsidRDefault="007C2D92">
      <w:pPr>
        <w:pStyle w:val="afff7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lang w:eastAsia="zh-CN"/>
        </w:rPr>
      </w:pP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>Jitter of packet arrival time</w:t>
      </w:r>
    </w:p>
    <w:p w:rsidR="00BC0444" w:rsidRPr="0064617A" w:rsidRDefault="007C2D92">
      <w:pPr>
        <w:pStyle w:val="afff7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lang w:eastAsia="zh-CN"/>
        </w:rPr>
      </w:pP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 xml:space="preserve">Low latency </w:t>
      </w: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>and large packet size</w:t>
      </w:r>
    </w:p>
    <w:p w:rsidR="00BC0444" w:rsidRPr="0064617A" w:rsidRDefault="007C2D92">
      <w:pPr>
        <w:pStyle w:val="afff7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>Varying packet size</w:t>
      </w:r>
    </w:p>
    <w:p w:rsidR="00BC0444" w:rsidRPr="0064617A" w:rsidRDefault="007C2D92">
      <w:pPr>
        <w:pStyle w:val="afff7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>Multiple flows</w:t>
      </w:r>
    </w:p>
    <w:bookmarkEnd w:id="4"/>
    <w:bookmarkEnd w:id="5"/>
    <w:p w:rsidR="00BC0444" w:rsidRPr="0064617A" w:rsidRDefault="007C2D92">
      <w:pPr>
        <w:pStyle w:val="21"/>
        <w:rPr>
          <w:sz w:val="22"/>
          <w:szCs w:val="22"/>
          <w:lang w:val="en-US"/>
        </w:rPr>
      </w:pPr>
      <w:r w:rsidRPr="0064617A">
        <w:rPr>
          <w:sz w:val="22"/>
          <w:szCs w:val="22"/>
          <w:lang w:val="en-US"/>
        </w:rPr>
        <w:t>UTO-UCI using to indicate the un-used TOs within a CG configuration</w:t>
      </w:r>
    </w:p>
    <w:p w:rsidR="00BC0444" w:rsidRPr="0064617A" w:rsidRDefault="007C2D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617A">
        <w:rPr>
          <w:rFonts w:ascii="Times New Roman" w:hAnsi="Times New Roman" w:cs="Times New Roman"/>
        </w:rPr>
        <w:t>As the XR traffic is generated periodically</w:t>
      </w:r>
      <w:r w:rsidRPr="0064617A">
        <w:rPr>
          <w:rFonts w:ascii="Times New Roman" w:hAnsi="Times New Roman" w:cs="Times New Roman"/>
          <w:lang w:eastAsia="zh-CN"/>
        </w:rPr>
        <w:t>,</w:t>
      </w:r>
      <w:r w:rsidRPr="0064617A">
        <w:rPr>
          <w:rFonts w:ascii="Times New Roman" w:hAnsi="Times New Roman" w:cs="Times New Roman"/>
        </w:rPr>
        <w:t xml:space="preserve"> with low latency and vary packet size, to support XR traffic via CG is one straightfor</w:t>
      </w:r>
      <w:r w:rsidRPr="0064617A">
        <w:rPr>
          <w:rFonts w:ascii="Times New Roman" w:hAnsi="Times New Roman" w:cs="Times New Roman"/>
        </w:rPr>
        <w:t xml:space="preserve">ward way to reduce the scheduling delay thanks to no SR and BSR procedure. For XR </w:t>
      </w:r>
      <w:r w:rsidRPr="0064617A">
        <w:rPr>
          <w:rFonts w:ascii="Times New Roman" w:hAnsi="Times New Roman" w:cs="Times New Roman"/>
          <w:lang w:eastAsia="zh-CN"/>
        </w:rPr>
        <w:t>traffic</w:t>
      </w:r>
      <w:r w:rsidRPr="0064617A">
        <w:rPr>
          <w:rFonts w:ascii="Times New Roman" w:hAnsi="Times New Roman" w:cs="Times New Roman"/>
        </w:rPr>
        <w:t xml:space="preserve"> with large packet, a PUSCH transmission occasion within a CG configuration is not enough to transmit a whole packet, </w:t>
      </w:r>
      <w:r w:rsidRPr="0064617A">
        <w:rPr>
          <w:rFonts w:ascii="Times New Roman" w:eastAsia="宋体" w:hAnsi="Times New Roman" w:cs="Times New Roman"/>
          <w:lang w:eastAsia="zh-CN"/>
        </w:rPr>
        <w:t>in addition, as the CG resources is semi-statical</w:t>
      </w:r>
      <w:r w:rsidRPr="0064617A">
        <w:rPr>
          <w:rFonts w:ascii="Times New Roman" w:eastAsia="宋体" w:hAnsi="Times New Roman" w:cs="Times New Roman"/>
          <w:lang w:eastAsia="zh-CN"/>
        </w:rPr>
        <w:t xml:space="preserve">ly configured to UE, due to lack </w:t>
      </w:r>
      <w:r w:rsidRPr="0064617A">
        <w:rPr>
          <w:rFonts w:ascii="Times New Roman" w:eastAsia="宋体" w:hAnsi="Times New Roman" w:cs="Times New Roman"/>
          <w:lang w:eastAsia="zh-CN"/>
        </w:rPr>
        <w:t>the</w:t>
      </w:r>
      <w:r w:rsidRPr="0064617A">
        <w:rPr>
          <w:rFonts w:ascii="Times New Roman" w:eastAsia="宋体" w:hAnsi="Times New Roman" w:cs="Times New Roman"/>
          <w:lang w:eastAsia="zh-CN"/>
        </w:rPr>
        <w:t xml:space="preserve"> information of the XR packet, then gNB need to configure enough number of TOs </w:t>
      </w:r>
      <w:r w:rsidRPr="0064617A">
        <w:rPr>
          <w:rFonts w:ascii="Times New Roman" w:hAnsi="Times New Roman" w:cs="Times New Roman"/>
        </w:rPr>
        <w:t xml:space="preserve">within a CG period to make sure </w:t>
      </w:r>
      <w:r w:rsidRPr="0064617A">
        <w:rPr>
          <w:rFonts w:ascii="Times New Roman" w:hAnsi="Times New Roman" w:cs="Times New Roman"/>
          <w:lang w:eastAsia="zh-CN"/>
        </w:rPr>
        <w:t>a</w:t>
      </w:r>
      <w:r w:rsidRPr="0064617A">
        <w:rPr>
          <w:rFonts w:ascii="Times New Roman" w:hAnsi="Times New Roman" w:cs="Times New Roman"/>
        </w:rPr>
        <w:t xml:space="preserve"> XR packet can be carried whole. However, this may be lead resources oversupplied. To handle of this issue, </w:t>
      </w:r>
      <w:r w:rsidRPr="0064617A">
        <w:rPr>
          <w:rFonts w:ascii="Times New Roman" w:hAnsi="Times New Roman" w:cs="Times New Roman"/>
        </w:rPr>
        <w:t>the un-used TOs within a CG configuration can be indicated to gNB via a UTO-UCI, then gNB can scheduling the resources reserved for the un-used TOs to other UEs.</w:t>
      </w:r>
      <w:r w:rsidRPr="0064617A">
        <w:rPr>
          <w:rFonts w:ascii="Times New Roman" w:hAnsi="Times New Roman" w:cs="Times New Roman"/>
          <w:lang w:eastAsia="zh-CN"/>
        </w:rPr>
        <w:t xml:space="preserve"> </w:t>
      </w:r>
      <w:r w:rsidRPr="0064617A">
        <w:rPr>
          <w:rFonts w:ascii="Times New Roman" w:hAnsi="Times New Roman" w:cs="Times New Roman"/>
        </w:rPr>
        <w:t>Some companies were proposed that the</w:t>
      </w:r>
      <w:bookmarkStart w:id="7" w:name="OLE_LINK1"/>
      <w:r w:rsidRPr="0064617A">
        <w:rPr>
          <w:rFonts w:ascii="Times New Roman" w:hAnsi="Times New Roman" w:cs="Times New Roman"/>
        </w:rPr>
        <w:t xml:space="preserve"> UTO-UCI can indicate un-used TOs within multiple CG peri</w:t>
      </w:r>
      <w:r w:rsidRPr="0064617A">
        <w:rPr>
          <w:rFonts w:ascii="Times New Roman" w:hAnsi="Times New Roman" w:cs="Times New Roman"/>
        </w:rPr>
        <w:t>ods</w:t>
      </w:r>
      <w:bookmarkEnd w:id="7"/>
      <w:r w:rsidRPr="0064617A">
        <w:rPr>
          <w:rFonts w:ascii="Times New Roman" w:hAnsi="Times New Roman" w:cs="Times New Roman"/>
        </w:rPr>
        <w:t xml:space="preserve"> in </w:t>
      </w:r>
      <w:r w:rsidRPr="0064617A">
        <w:rPr>
          <w:rFonts w:ascii="Times New Roman" w:hAnsi="Times New Roman" w:cs="Times New Roman"/>
          <w:lang w:eastAsia="zh-CN"/>
        </w:rPr>
        <w:t>previous</w:t>
      </w:r>
      <w:r w:rsidRPr="0064617A">
        <w:rPr>
          <w:rFonts w:ascii="Times New Roman" w:hAnsi="Times New Roman" w:cs="Times New Roman"/>
        </w:rPr>
        <w:t xml:space="preserve"> meeting</w:t>
      </w:r>
      <w:r w:rsidRPr="0064617A">
        <w:rPr>
          <w:rFonts w:ascii="Times New Roman" w:hAnsi="Times New Roman" w:cs="Times New Roman"/>
          <w:lang w:eastAsia="zh-CN"/>
        </w:rPr>
        <w:t>s</w:t>
      </w:r>
      <w:r w:rsidRPr="0064617A">
        <w:rPr>
          <w:rFonts w:ascii="Times New Roman" w:hAnsi="Times New Roman" w:cs="Times New Roman"/>
        </w:rPr>
        <w:t xml:space="preserve">. In our view, due to UE doesn’t know the packet size </w:t>
      </w:r>
      <w:r w:rsidRPr="0064617A">
        <w:rPr>
          <w:rFonts w:ascii="Times New Roman" w:hAnsi="Times New Roman" w:cs="Times New Roman"/>
          <w:lang w:eastAsia="zh-CN"/>
        </w:rPr>
        <w:t xml:space="preserve">arrived </w:t>
      </w:r>
      <w:r w:rsidRPr="0064617A">
        <w:rPr>
          <w:rFonts w:ascii="Times New Roman" w:hAnsi="Times New Roman" w:cs="Times New Roman"/>
        </w:rPr>
        <w:t xml:space="preserve">in </w:t>
      </w:r>
      <w:r w:rsidRPr="0064617A">
        <w:rPr>
          <w:rFonts w:ascii="Times New Roman" w:hAnsi="Times New Roman" w:cs="Times New Roman"/>
          <w:lang w:eastAsia="zh-CN"/>
        </w:rPr>
        <w:t xml:space="preserve">the </w:t>
      </w:r>
      <w:r w:rsidRPr="0064617A">
        <w:rPr>
          <w:rFonts w:ascii="Times New Roman" w:hAnsi="Times New Roman" w:cs="Times New Roman"/>
        </w:rPr>
        <w:t>next period, thus</w:t>
      </w:r>
      <w:r w:rsidRPr="0064617A">
        <w:rPr>
          <w:rFonts w:ascii="Times New Roman" w:hAnsi="Times New Roman" w:cs="Times New Roman"/>
          <w:lang w:eastAsia="zh-CN"/>
        </w:rPr>
        <w:t>,</w:t>
      </w:r>
      <w:r w:rsidRPr="0064617A">
        <w:rPr>
          <w:rFonts w:ascii="Times New Roman" w:hAnsi="Times New Roman" w:cs="Times New Roman"/>
        </w:rPr>
        <w:t xml:space="preserve"> a UTO-UCI use to indicate the un-used TOs within multiple CG periods</w:t>
      </w:r>
      <w:r w:rsidRPr="0064617A">
        <w:rPr>
          <w:rFonts w:ascii="Times New Roman" w:hAnsi="Times New Roman" w:cs="Times New Roman"/>
          <w:lang w:eastAsia="zh-CN"/>
        </w:rPr>
        <w:t xml:space="preserve"> is not a reasonable way</w:t>
      </w:r>
      <w:r w:rsidRPr="0064617A">
        <w:rPr>
          <w:rFonts w:ascii="Times New Roman" w:hAnsi="Times New Roman" w:cs="Times New Roman"/>
          <w:lang w:eastAsia="zh-CN"/>
        </w:rPr>
        <w:t>,</w:t>
      </w:r>
      <w:r w:rsidRPr="0064617A">
        <w:rPr>
          <w:rFonts w:ascii="Times New Roman" w:hAnsi="Times New Roman" w:cs="Times New Roman"/>
          <w:lang w:eastAsia="zh-CN"/>
        </w:rPr>
        <w:t xml:space="preserve"> and it</w:t>
      </w:r>
      <w:r w:rsidRPr="0064617A">
        <w:rPr>
          <w:rFonts w:ascii="Times New Roman" w:hAnsi="Times New Roman" w:cs="Times New Roman"/>
        </w:rPr>
        <w:t xml:space="preserve"> only</w:t>
      </w:r>
      <w:r w:rsidRPr="0064617A">
        <w:rPr>
          <w:rFonts w:ascii="Times New Roman" w:hAnsi="Times New Roman" w:cs="Times New Roman"/>
          <w:lang w:eastAsia="zh-CN"/>
        </w:rPr>
        <w:t xml:space="preserve"> can be</w:t>
      </w:r>
      <w:r w:rsidRPr="0064617A">
        <w:rPr>
          <w:rFonts w:ascii="Times New Roman" w:hAnsi="Times New Roman" w:cs="Times New Roman"/>
        </w:rPr>
        <w:t xml:space="preserve"> used to indicate the un-used TO within a CG period. </w:t>
      </w:r>
    </w:p>
    <w:p w:rsidR="00BC0444" w:rsidRPr="0064617A" w:rsidRDefault="007C2D92">
      <w:pPr>
        <w:spacing w:afterLines="50" w:after="120" w:line="240" w:lineRule="auto"/>
        <w:jc w:val="both"/>
        <w:rPr>
          <w:rFonts w:ascii="Times New Roman" w:hAnsi="Times New Roman" w:cs="Times New Roman"/>
        </w:rPr>
      </w:pPr>
      <w:r w:rsidRPr="0064617A">
        <w:rPr>
          <w:rFonts w:ascii="Times New Roman" w:hAnsi="Times New Roman" w:cs="Times New Roman"/>
        </w:rPr>
        <w:t>In addition, the purposes of the un-used TO indication is to let gNB know which TOs within a CG configuration is released</w:t>
      </w:r>
      <w:r w:rsidRPr="0064617A">
        <w:rPr>
          <w:rFonts w:ascii="Times New Roman" w:hAnsi="Times New Roman" w:cs="Times New Roman"/>
          <w:lang w:eastAsia="zh-CN"/>
        </w:rPr>
        <w:t>, then</w:t>
      </w:r>
      <w:r w:rsidRPr="0064617A">
        <w:rPr>
          <w:rFonts w:ascii="Times New Roman" w:hAnsi="Times New Roman" w:cs="Times New Roman"/>
        </w:rPr>
        <w:t xml:space="preserve"> the gNB can scheduling the corresponding resource to other UEs, </w:t>
      </w:r>
      <w:r w:rsidRPr="0064617A">
        <w:rPr>
          <w:rFonts w:ascii="Times New Roman" w:hAnsi="Times New Roman" w:cs="Times New Roman"/>
          <w:lang w:eastAsia="zh-CN"/>
        </w:rPr>
        <w:t>due to the</w:t>
      </w:r>
      <w:r w:rsidRPr="0064617A">
        <w:rPr>
          <w:rFonts w:ascii="Times New Roman" w:hAnsi="Times New Roman" w:cs="Times New Roman"/>
        </w:rPr>
        <w:t xml:space="preserve"> </w:t>
      </w:r>
      <w:r w:rsidRPr="0064617A">
        <w:rPr>
          <w:rFonts w:ascii="Times New Roman" w:hAnsi="Times New Roman" w:cs="Times New Roman"/>
          <w:lang w:eastAsia="zh-CN"/>
        </w:rPr>
        <w:t xml:space="preserve">processing </w:t>
      </w:r>
      <w:r w:rsidRPr="0064617A">
        <w:rPr>
          <w:rFonts w:ascii="Times New Roman" w:hAnsi="Times New Roman" w:cs="Times New Roman"/>
        </w:rPr>
        <w:t xml:space="preserve">time </w:t>
      </w:r>
      <w:r w:rsidRPr="0064617A">
        <w:rPr>
          <w:rFonts w:ascii="Times New Roman" w:hAnsi="Times New Roman" w:cs="Times New Roman"/>
          <w:lang w:eastAsia="zh-CN"/>
        </w:rPr>
        <w:t>of</w:t>
      </w:r>
      <w:r w:rsidRPr="0064617A">
        <w:rPr>
          <w:rFonts w:ascii="Times New Roman" w:hAnsi="Times New Roman" w:cs="Times New Roman"/>
        </w:rPr>
        <w:t xml:space="preserve"> gNB, </w:t>
      </w:r>
      <w:r w:rsidRPr="0064617A">
        <w:rPr>
          <w:rFonts w:ascii="Times New Roman" w:hAnsi="Times New Roman" w:cs="Times New Roman"/>
          <w:lang w:eastAsia="zh-CN"/>
        </w:rPr>
        <w:t>a</w:t>
      </w:r>
      <w:r w:rsidRPr="0064617A">
        <w:rPr>
          <w:rFonts w:ascii="Times New Roman" w:hAnsi="Times New Roman" w:cs="Times New Roman"/>
        </w:rPr>
        <w:t xml:space="preserve"> time offset </w:t>
      </w:r>
      <w:r w:rsidRPr="0064617A">
        <w:rPr>
          <w:rFonts w:ascii="Times New Roman" w:hAnsi="Times New Roman" w:cs="Times New Roman"/>
          <w:lang w:eastAsia="zh-CN"/>
        </w:rPr>
        <w:t xml:space="preserve">later than the location where the UTO-UCI sent </w:t>
      </w:r>
      <w:r w:rsidRPr="0064617A">
        <w:rPr>
          <w:rFonts w:ascii="Times New Roman" w:hAnsi="Times New Roman" w:cs="Times New Roman"/>
        </w:rPr>
        <w:t>is needed, and the time offset can be configur</w:t>
      </w:r>
      <w:r w:rsidRPr="0064617A">
        <w:rPr>
          <w:rFonts w:ascii="Times New Roman" w:hAnsi="Times New Roman" w:cs="Times New Roman"/>
          <w:lang w:eastAsia="zh-CN"/>
        </w:rPr>
        <w:t>able</w:t>
      </w:r>
      <w:r w:rsidRPr="0064617A">
        <w:rPr>
          <w:rFonts w:ascii="Times New Roman" w:hAnsi="Times New Roman" w:cs="Times New Roman"/>
        </w:rPr>
        <w:t>.</w:t>
      </w:r>
    </w:p>
    <w:p w:rsidR="00BC0444" w:rsidRPr="0064617A" w:rsidRDefault="007C2D92">
      <w:pPr>
        <w:spacing w:afterLines="50" w:after="120" w:line="240" w:lineRule="auto"/>
        <w:rPr>
          <w:rFonts w:ascii="Times New Roman" w:hAnsi="Times New Roman" w:cs="Times New Roman"/>
          <w:b/>
          <w:i/>
          <w:lang w:eastAsia="zh-CN"/>
        </w:rPr>
      </w:pPr>
      <w:r w:rsidRPr="0064617A">
        <w:rPr>
          <w:rFonts w:ascii="Times New Roman" w:hAnsi="Times New Roman" w:cs="Times New Roman"/>
          <w:b/>
          <w:i/>
        </w:rPr>
        <w:t xml:space="preserve">Proposal 1: Support a UTO-UCI use to indicate the un-used TOs within a CG period. </w:t>
      </w:r>
    </w:p>
    <w:p w:rsidR="00BC0444" w:rsidRPr="0064617A" w:rsidRDefault="007C2D92">
      <w:pPr>
        <w:spacing w:afterLines="50" w:after="120" w:line="240" w:lineRule="auto"/>
        <w:rPr>
          <w:rFonts w:ascii="Times New Roman" w:hAnsi="Times New Roman" w:cs="Times New Roman"/>
          <w:b/>
          <w:i/>
          <w:lang w:eastAsia="zh-CN"/>
        </w:rPr>
      </w:pPr>
      <w:r w:rsidRPr="0064617A">
        <w:rPr>
          <w:rFonts w:ascii="Times New Roman" w:hAnsi="Times New Roman" w:cs="Times New Roman"/>
          <w:b/>
          <w:i/>
          <w:lang w:eastAsia="zh-CN"/>
        </w:rPr>
        <w:t>P</w:t>
      </w:r>
      <w:r w:rsidRPr="0064617A">
        <w:rPr>
          <w:rFonts w:ascii="Times New Roman" w:hAnsi="Times New Roman" w:cs="Times New Roman"/>
          <w:b/>
          <w:i/>
          <w:lang w:eastAsia="zh-CN"/>
        </w:rPr>
        <w:t>roposal 2: For the UTO-UCI to indi</w:t>
      </w:r>
      <w:r w:rsidRPr="0064617A">
        <w:rPr>
          <w:rFonts w:ascii="Times New Roman" w:hAnsi="Times New Roman" w:cs="Times New Roman"/>
          <w:b/>
          <w:i/>
          <w:lang w:eastAsia="zh-CN"/>
        </w:rPr>
        <w:t xml:space="preserve">cate un-used TOs within a CG period, a time offset </w:t>
      </w:r>
      <w:bookmarkStart w:id="8" w:name="OLE_LINK2"/>
      <w:r w:rsidRPr="0064617A">
        <w:rPr>
          <w:rFonts w:ascii="Times New Roman" w:hAnsi="Times New Roman" w:cs="Times New Roman"/>
          <w:b/>
          <w:i/>
          <w:lang w:eastAsia="zh-CN"/>
        </w:rPr>
        <w:t>later than the location where the UTO-UCI sent is needed</w:t>
      </w:r>
      <w:bookmarkEnd w:id="8"/>
      <w:r w:rsidRPr="0064617A">
        <w:rPr>
          <w:rFonts w:ascii="Times New Roman" w:hAnsi="Times New Roman" w:cs="Times New Roman"/>
          <w:b/>
          <w:i/>
          <w:lang w:eastAsia="zh-CN"/>
        </w:rPr>
        <w:t xml:space="preserve">. </w:t>
      </w:r>
    </w:p>
    <w:p w:rsidR="00BC0444" w:rsidRPr="0064617A" w:rsidRDefault="00BC0444">
      <w:pPr>
        <w:spacing w:afterLines="50" w:after="120" w:line="240" w:lineRule="auto"/>
        <w:rPr>
          <w:rFonts w:ascii="Times New Roman" w:hAnsi="Times New Roman" w:cs="Times New Roman"/>
          <w:b/>
          <w:i/>
          <w:lang w:eastAsia="zh-CN"/>
        </w:rPr>
      </w:pPr>
    </w:p>
    <w:p w:rsidR="00BC0444" w:rsidRPr="0064617A" w:rsidRDefault="007C2D92">
      <w:pPr>
        <w:pStyle w:val="21"/>
      </w:pPr>
      <w:r w:rsidRPr="0064617A">
        <w:lastRenderedPageBreak/>
        <w:t>Multiple CG configurations and multi-PUSCH CG configurations capabilities</w:t>
      </w:r>
    </w:p>
    <w:p w:rsidR="00BC0444" w:rsidRPr="0064617A" w:rsidRDefault="007C2D92">
      <w:pPr>
        <w:spacing w:afterLines="50" w:after="120" w:line="240" w:lineRule="auto"/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64617A">
        <w:rPr>
          <w:rFonts w:ascii="Times New Roman" w:hAnsi="Times New Roman" w:cs="Times New Roman"/>
          <w:lang w:eastAsia="zh-CN"/>
        </w:rPr>
        <w:t>For XR services, as show in above,</w:t>
      </w:r>
      <w:r w:rsidRPr="0064617A">
        <w:rPr>
          <w:rFonts w:ascii="Times New Roman" w:hAnsi="Times New Roman" w:cs="Times New Roman"/>
        </w:rPr>
        <w:t xml:space="preserve"> there might be multiple data streams</w:t>
      </w:r>
      <w:r w:rsidRPr="0064617A">
        <w:rPr>
          <w:rFonts w:ascii="Times New Roman" w:hAnsi="Times New Roman" w:cs="Times New Roman"/>
        </w:rPr>
        <w:t xml:space="preserve"> and each stream may have different traffic characteristics, requirements and priorities. A CG configuration with multiple-PUSCH transmission</w:t>
      </w:r>
      <w:r w:rsidRPr="0064617A">
        <w:rPr>
          <w:rFonts w:ascii="Times New Roman" w:hAnsi="Times New Roman" w:cs="Times New Roman"/>
          <w:lang w:eastAsia="zh-CN"/>
        </w:rPr>
        <w:t>s</w:t>
      </w:r>
      <w:r w:rsidRPr="0064617A">
        <w:rPr>
          <w:rFonts w:ascii="Times New Roman" w:hAnsi="Times New Roman" w:cs="Times New Roman"/>
        </w:rPr>
        <w:t xml:space="preserve"> occasions cannot to match more than one streams. To handle of this, the most straightforward way is to configure </w:t>
      </w:r>
      <w:r w:rsidRPr="0064617A">
        <w:rPr>
          <w:rFonts w:ascii="Times New Roman" w:hAnsi="Times New Roman" w:cs="Times New Roman"/>
        </w:rPr>
        <w:t>multiple CG configuration</w:t>
      </w:r>
      <w:r w:rsidRPr="0064617A">
        <w:rPr>
          <w:rFonts w:ascii="Times New Roman" w:hAnsi="Times New Roman" w:cs="Times New Roman"/>
          <w:lang w:eastAsia="zh-CN"/>
        </w:rPr>
        <w:t>s</w:t>
      </w:r>
      <w:r w:rsidRPr="0064617A">
        <w:rPr>
          <w:rFonts w:ascii="Times New Roman" w:hAnsi="Times New Roman" w:cs="Times New Roman"/>
          <w:lang w:eastAsia="zh-CN"/>
        </w:rPr>
        <w:t>，</w:t>
      </w:r>
      <w:r w:rsidRPr="0064617A">
        <w:rPr>
          <w:rFonts w:ascii="Times New Roman" w:hAnsi="Times New Roman" w:cs="Times New Roman"/>
          <w:lang w:eastAsia="zh-CN"/>
        </w:rPr>
        <w:t>and each CG configuration</w:t>
      </w:r>
      <w:r w:rsidRPr="0064617A">
        <w:rPr>
          <w:rFonts w:ascii="Times New Roman" w:hAnsi="Times New Roman" w:cs="Times New Roman"/>
        </w:rPr>
        <w:t xml:space="preserve"> with multi-PUSCH transmission occasions</w:t>
      </w:r>
      <w:r w:rsidRPr="0064617A">
        <w:rPr>
          <w:rFonts w:ascii="Times New Roman" w:hAnsi="Times New Roman" w:cs="Times New Roman"/>
          <w:lang w:eastAsia="zh-CN"/>
        </w:rPr>
        <w:t>.</w:t>
      </w:r>
      <w:r w:rsidRPr="0064617A">
        <w:rPr>
          <w:rFonts w:ascii="Times New Roman" w:hAnsi="Times New Roman" w:cs="Times New Roman"/>
        </w:rPr>
        <w:t xml:space="preserve"> </w:t>
      </w:r>
      <w:r w:rsidRPr="0064617A">
        <w:rPr>
          <w:rFonts w:ascii="Times New Roman" w:hAnsi="Times New Roman" w:cs="Times New Roman"/>
          <w:lang w:eastAsia="zh-CN"/>
        </w:rPr>
        <w:t>I</w:t>
      </w:r>
      <w:r w:rsidRPr="0064617A">
        <w:rPr>
          <w:rFonts w:ascii="Times New Roman" w:hAnsi="Times New Roman" w:cs="Times New Roman"/>
        </w:rPr>
        <w:t>n addition, to minimum impact of the current specification, the maximum number of multi-PUSCH CG configurations should not exceed the corresponding maximum numbe</w:t>
      </w:r>
      <w:r w:rsidRPr="0064617A">
        <w:rPr>
          <w:rFonts w:ascii="Times New Roman" w:hAnsi="Times New Roman" w:cs="Times New Roman"/>
        </w:rPr>
        <w:t xml:space="preserve">r of CG configurations indicated by FG 11-9. As a result, we have the following proposal. </w:t>
      </w:r>
    </w:p>
    <w:p w:rsidR="00BC0444" w:rsidRPr="0064617A" w:rsidRDefault="007C2D92">
      <w:pPr>
        <w:spacing w:afterLines="50" w:after="120" w:line="240" w:lineRule="auto"/>
        <w:jc w:val="both"/>
        <w:rPr>
          <w:rFonts w:ascii="Times New Roman" w:hAnsi="Times New Roman" w:cs="Times New Roman"/>
          <w:b/>
          <w:i/>
          <w:lang w:eastAsia="zh-CN"/>
        </w:rPr>
      </w:pPr>
      <w:r w:rsidRPr="0064617A">
        <w:rPr>
          <w:rFonts w:ascii="Times New Roman" w:hAnsi="Times New Roman" w:cs="Times New Roman"/>
          <w:b/>
          <w:i/>
          <w:lang w:eastAsia="zh-CN"/>
        </w:rPr>
        <w:t xml:space="preserve">Proposal 3: </w:t>
      </w:r>
      <w:r w:rsidRPr="0064617A">
        <w:rPr>
          <w:rFonts w:ascii="Times New Roman" w:eastAsia="Calibri" w:hAnsi="Times New Roman" w:cs="Times New Roman"/>
          <w:b/>
          <w:i/>
        </w:rPr>
        <w:t>Introduce a new capability to indicated maximum number of multi-PUSCH CG configurations (at least 2) per BWP of a serving cell and across all serving cel</w:t>
      </w:r>
      <w:r w:rsidRPr="0064617A">
        <w:rPr>
          <w:rFonts w:ascii="Times New Roman" w:eastAsia="Calibri" w:hAnsi="Times New Roman" w:cs="Times New Roman"/>
          <w:b/>
          <w:i/>
        </w:rPr>
        <w:t>ls. The maximum number should not exceed the corresponding maximum number of CG configurations indicated by FG 11-9.</w:t>
      </w:r>
    </w:p>
    <w:p w:rsidR="00BC0444" w:rsidRPr="0064617A" w:rsidRDefault="007C2D92">
      <w:pPr>
        <w:pStyle w:val="afff7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Calibri" w:hAnsi="Times New Roman" w:cs="Times New Roman"/>
          <w:b/>
          <w:i/>
        </w:rPr>
      </w:pPr>
      <w:r w:rsidRPr="0064617A">
        <w:rPr>
          <w:rFonts w:ascii="Times New Roman" w:eastAsia="Calibri" w:hAnsi="Times New Roman" w:cs="Times New Roman"/>
          <w:b/>
          <w:i/>
        </w:rPr>
        <w:t>FG 50-1 as pre-requisite.</w:t>
      </w:r>
    </w:p>
    <w:p w:rsidR="00BC0444" w:rsidRPr="0064617A" w:rsidRDefault="007C2D92">
      <w:pPr>
        <w:pStyle w:val="afff7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Calibri" w:hAnsi="Times New Roman" w:cs="Times New Roman"/>
          <w:b/>
          <w:i/>
        </w:rPr>
      </w:pPr>
      <w:r w:rsidRPr="0064617A">
        <w:rPr>
          <w:rFonts w:ascii="Times New Roman" w:eastAsia="Calibri" w:hAnsi="Times New Roman" w:cs="Times New Roman"/>
          <w:b/>
          <w:i/>
        </w:rPr>
        <w:t>FG 11-9 as pre-requisite</w:t>
      </w:r>
    </w:p>
    <w:p w:rsidR="00BC0444" w:rsidRPr="0064617A" w:rsidRDefault="007C2D92">
      <w:pPr>
        <w:pStyle w:val="21"/>
      </w:pPr>
      <w:r w:rsidRPr="0064617A">
        <w:t>Other enhancements on capacity performance for XR</w:t>
      </w:r>
    </w:p>
    <w:p w:rsidR="00BC0444" w:rsidRPr="0064617A" w:rsidRDefault="007C2D92">
      <w:pPr>
        <w:jc w:val="both"/>
        <w:rPr>
          <w:rFonts w:ascii="Times New Roman" w:hAnsi="Times New Roman" w:cs="Times New Roman"/>
          <w:color w:val="000000" w:themeColor="text1"/>
          <w:lang w:eastAsia="zh-CN"/>
        </w:rPr>
      </w:pPr>
      <w:r w:rsidRPr="0064617A">
        <w:rPr>
          <w:rFonts w:ascii="Times New Roman" w:hAnsi="Times New Roman" w:cs="Times New Roman"/>
          <w:color w:val="000000" w:themeColor="text1"/>
          <w:lang w:eastAsia="zh-CN"/>
        </w:rPr>
        <w:t>As agreed in Rel-17 RAN1 meeting, a truncated Gaussian distribution is used to model the jitter of DL and UL video stream for XR services. The range of jitter is agreed to be [-4, 4]ms (baseline) and [-5, 5]ms (optional). This means the XR packets may arri</w:t>
      </w:r>
      <w:r w:rsidRPr="0064617A">
        <w:rPr>
          <w:rFonts w:ascii="Times New Roman" w:hAnsi="Times New Roman" w:cs="Times New Roman"/>
          <w:color w:val="000000" w:themeColor="text1"/>
          <w:lang w:eastAsia="zh-CN"/>
        </w:rPr>
        <w:t>ve at gNB or UE within a time window of 8ms or 10ms length, and the exact arrival time is not known in advance. When the XR traffic is arrived before the first TOs within a CG transmission, then UE can transmit a PUSCH on the following TOs within a CG conf</w:t>
      </w:r>
      <w:r w:rsidRPr="0064617A">
        <w:rPr>
          <w:rFonts w:ascii="Times New Roman" w:hAnsi="Times New Roman" w:cs="Times New Roman"/>
          <w:color w:val="000000" w:themeColor="text1"/>
          <w:lang w:eastAsia="zh-CN"/>
        </w:rPr>
        <w:t>iguration. However, when the XR traffic is arrived after the first TOs within CG transmission occasion, the remaining TOs within a CG configuration may not be enough to carry a packet whole, then scheduling delay will be caused for transmission the remaini</w:t>
      </w:r>
      <w:r w:rsidRPr="0064617A">
        <w:rPr>
          <w:rFonts w:ascii="Times New Roman" w:hAnsi="Times New Roman" w:cs="Times New Roman"/>
          <w:color w:val="000000" w:themeColor="text1"/>
          <w:lang w:eastAsia="zh-CN"/>
        </w:rPr>
        <w:t xml:space="preserve">ng portion of the packet if dynamic scheduling mechanism is used. To </w:t>
      </w:r>
      <w:r w:rsidRPr="0064617A">
        <w:rPr>
          <w:rFonts w:ascii="Times New Roman" w:hAnsi="Times New Roman" w:cs="Times New Roman"/>
          <w:color w:val="000000" w:themeColor="text1"/>
          <w:lang w:eastAsia="zh-CN"/>
        </w:rPr>
        <w:t>handle of</w:t>
      </w:r>
      <w:r w:rsidRPr="0064617A">
        <w:rPr>
          <w:rFonts w:ascii="Times New Roman" w:hAnsi="Times New Roman" w:cs="Times New Roman"/>
          <w:color w:val="000000" w:themeColor="text1"/>
          <w:lang w:eastAsia="zh-CN"/>
        </w:rPr>
        <w:t xml:space="preserve"> this, enabl</w:t>
      </w:r>
      <w:r w:rsidRPr="0064617A">
        <w:rPr>
          <w:rFonts w:ascii="Times New Roman" w:hAnsi="Times New Roman" w:cs="Times New Roman"/>
          <w:color w:val="000000" w:themeColor="text1"/>
          <w:lang w:eastAsia="zh-CN"/>
        </w:rPr>
        <w:t>ing</w:t>
      </w:r>
      <w:r w:rsidRPr="0064617A">
        <w:rPr>
          <w:rFonts w:ascii="Times New Roman" w:hAnsi="Times New Roman" w:cs="Times New Roman"/>
          <w:color w:val="000000" w:themeColor="text1"/>
          <w:lang w:eastAsia="zh-CN"/>
        </w:rPr>
        <w:t xml:space="preserve"> UE to indicate several additional TOs after the end of configured TO within the CG period or activating more than one CG configurations </w:t>
      </w:r>
      <w:r w:rsidRPr="0064617A">
        <w:rPr>
          <w:rFonts w:ascii="Times New Roman" w:hAnsi="Times New Roman" w:cs="Times New Roman"/>
          <w:color w:val="101214"/>
        </w:rPr>
        <w:t>simultaneous</w:t>
      </w:r>
      <w:r w:rsidRPr="0064617A">
        <w:rPr>
          <w:rFonts w:ascii="Times New Roman" w:hAnsi="Times New Roman" w:cs="Times New Roman"/>
          <w:color w:val="000000" w:themeColor="text1"/>
          <w:lang w:eastAsia="zh-CN"/>
        </w:rPr>
        <w:t xml:space="preserve">ly similar as </w:t>
      </w:r>
      <w:r w:rsidRPr="0064617A">
        <w:rPr>
          <w:rFonts w:ascii="Times New Roman" w:hAnsi="Times New Roman" w:cs="Times New Roman"/>
          <w:color w:val="000000" w:themeColor="text1"/>
          <w:lang w:eastAsia="zh-CN"/>
        </w:rPr>
        <w:t xml:space="preserve">Rel-16 URLLC can be considered. </w:t>
      </w:r>
    </w:p>
    <w:p w:rsidR="00BC0444" w:rsidRPr="0064617A" w:rsidRDefault="007C2D92">
      <w:pPr>
        <w:jc w:val="both"/>
        <w:rPr>
          <w:rFonts w:ascii="Times New Roman" w:hAnsi="Times New Roman" w:cs="Times New Roman"/>
          <w:b/>
          <w:i/>
          <w:lang w:eastAsia="zh-CN"/>
        </w:rPr>
      </w:pPr>
      <w:r w:rsidRPr="0064617A">
        <w:rPr>
          <w:rFonts w:ascii="Times New Roman" w:hAnsi="Times New Roman" w:cs="Times New Roman"/>
          <w:b/>
          <w:i/>
          <w:lang w:eastAsia="zh-CN"/>
        </w:rPr>
        <w:t xml:space="preserve">Proposal 4: Additional TOs after the end of the configured TO within a CG period and </w:t>
      </w: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 xml:space="preserve">activate more than one CG configurations </w:t>
      </w:r>
      <w:r w:rsidRPr="0064617A">
        <w:rPr>
          <w:rFonts w:ascii="Times New Roman" w:hAnsi="Times New Roman" w:cs="Times New Roman"/>
          <w:b/>
          <w:i/>
          <w:color w:val="101214"/>
        </w:rPr>
        <w:t>simultaneous</w:t>
      </w: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>ly</w:t>
      </w:r>
      <w:r w:rsidRPr="0064617A">
        <w:rPr>
          <w:rFonts w:ascii="Times New Roman" w:hAnsi="Times New Roman" w:cs="Times New Roman"/>
          <w:b/>
          <w:i/>
          <w:lang w:eastAsia="zh-CN"/>
        </w:rPr>
        <w:t xml:space="preserve"> can be considered. </w:t>
      </w:r>
    </w:p>
    <w:p w:rsidR="00BC0444" w:rsidRPr="0064617A" w:rsidRDefault="007C2D92">
      <w:pPr>
        <w:pStyle w:val="10"/>
        <w:keepNext w:val="0"/>
        <w:keepLines w:val="0"/>
        <w:widowControl w:val="0"/>
        <w:numPr>
          <w:ilvl w:val="0"/>
          <w:numId w:val="1"/>
        </w:numPr>
        <w:autoSpaceDE w:val="0"/>
        <w:autoSpaceDN w:val="0"/>
        <w:adjustRightInd w:val="0"/>
        <w:spacing w:afterLines="50" w:after="120" w:line="360" w:lineRule="auto"/>
        <w:jc w:val="both"/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</w:pPr>
      <w:r w:rsidRPr="0064617A"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Conclusion</w:t>
      </w:r>
    </w:p>
    <w:p w:rsidR="00BC0444" w:rsidRPr="0064617A" w:rsidRDefault="007C2D92">
      <w:pPr>
        <w:jc w:val="both"/>
        <w:rPr>
          <w:rFonts w:ascii="Times New Roman" w:hAnsi="Times New Roman" w:cs="Times New Roman"/>
          <w:lang w:eastAsia="zh-CN"/>
        </w:rPr>
      </w:pPr>
      <w:r w:rsidRPr="0064617A">
        <w:rPr>
          <w:rFonts w:ascii="Times New Roman" w:hAnsi="Times New Roman" w:cs="Times New Roman"/>
          <w:lang w:eastAsia="zh-CN"/>
        </w:rPr>
        <w:t xml:space="preserve">In this contribution, the following observations </w:t>
      </w:r>
      <w:r w:rsidRPr="0064617A">
        <w:rPr>
          <w:rFonts w:ascii="Times New Roman" w:hAnsi="Times New Roman" w:cs="Times New Roman"/>
          <w:lang w:eastAsia="zh-CN"/>
        </w:rPr>
        <w:t>and proposals have been made:</w:t>
      </w:r>
    </w:p>
    <w:p w:rsidR="00BC0444" w:rsidRPr="0064617A" w:rsidRDefault="007C2D92">
      <w:pPr>
        <w:spacing w:before="120" w:after="12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lang w:eastAsia="zh-CN"/>
        </w:rPr>
      </w:pP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 xml:space="preserve">Observation 1: XR services have the following characteristics. </w:t>
      </w:r>
    </w:p>
    <w:p w:rsidR="00BC0444" w:rsidRPr="0064617A" w:rsidRDefault="007C2D92">
      <w:pPr>
        <w:pStyle w:val="afff7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lang w:eastAsia="zh-CN"/>
        </w:rPr>
      </w:pP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>The non-integer periodicity</w:t>
      </w:r>
    </w:p>
    <w:p w:rsidR="00BC0444" w:rsidRPr="0064617A" w:rsidRDefault="007C2D92">
      <w:pPr>
        <w:pStyle w:val="afff7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lang w:eastAsia="zh-CN"/>
        </w:rPr>
      </w:pP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>Jitter of packet arrival time</w:t>
      </w:r>
    </w:p>
    <w:p w:rsidR="00BC0444" w:rsidRPr="0064617A" w:rsidRDefault="007C2D92">
      <w:pPr>
        <w:pStyle w:val="afff7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lang w:eastAsia="zh-CN"/>
        </w:rPr>
      </w:pP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>Low latency and large packet size</w:t>
      </w:r>
    </w:p>
    <w:p w:rsidR="00BC0444" w:rsidRPr="0064617A" w:rsidRDefault="007C2D92">
      <w:pPr>
        <w:pStyle w:val="afff7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>Varying packet size</w:t>
      </w:r>
    </w:p>
    <w:p w:rsidR="00BC0444" w:rsidRPr="0064617A" w:rsidRDefault="007C2D92">
      <w:pPr>
        <w:pStyle w:val="afff7"/>
        <w:numPr>
          <w:ilvl w:val="0"/>
          <w:numId w:val="23"/>
        </w:numPr>
        <w:spacing w:before="120" w:after="120" w:line="24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>Multiple flows</w:t>
      </w:r>
      <w:r w:rsidRPr="0064617A">
        <w:rPr>
          <w:rFonts w:ascii="Times New Roman" w:hAnsi="Times New Roman" w:cs="Times New Roman"/>
          <w:b/>
          <w:i/>
          <w:position w:val="-6"/>
        </w:rPr>
        <w:t xml:space="preserve"> </w:t>
      </w:r>
    </w:p>
    <w:p w:rsidR="00BC0444" w:rsidRPr="0064617A" w:rsidRDefault="007C2D92">
      <w:pPr>
        <w:spacing w:afterLines="50" w:after="120" w:line="240" w:lineRule="auto"/>
        <w:rPr>
          <w:rFonts w:ascii="Times New Roman" w:hAnsi="Times New Roman" w:cs="Times New Roman"/>
          <w:b/>
          <w:i/>
          <w:lang w:eastAsia="zh-CN"/>
        </w:rPr>
      </w:pPr>
      <w:r w:rsidRPr="0064617A">
        <w:rPr>
          <w:rFonts w:ascii="Times New Roman" w:hAnsi="Times New Roman" w:cs="Times New Roman"/>
          <w:b/>
          <w:i/>
        </w:rPr>
        <w:t xml:space="preserve">Proposal 1: Support a UTO-UCI use to indicate the un-used TOs within a CG period. </w:t>
      </w:r>
    </w:p>
    <w:p w:rsidR="00BC0444" w:rsidRPr="0064617A" w:rsidRDefault="007C2D92">
      <w:pPr>
        <w:pStyle w:val="B10"/>
        <w:spacing w:afterLines="50" w:after="120"/>
        <w:ind w:left="0" w:firstLine="0"/>
        <w:rPr>
          <w:rFonts w:cs="Times New Roman"/>
          <w:b/>
          <w:i/>
          <w:lang w:eastAsia="zh-CN"/>
        </w:rPr>
      </w:pPr>
      <w:r w:rsidRPr="0064617A">
        <w:rPr>
          <w:rFonts w:cs="Times New Roman"/>
          <w:b/>
          <w:i/>
          <w:lang w:eastAsia="zh-CN"/>
        </w:rPr>
        <w:t>P</w:t>
      </w:r>
      <w:r w:rsidRPr="0064617A">
        <w:rPr>
          <w:rFonts w:cs="Times New Roman"/>
          <w:b/>
          <w:i/>
          <w:lang w:eastAsia="zh-CN"/>
        </w:rPr>
        <w:t>roposal 2: For the UTO-UCI to indicate un-used TOs within a CG period, a time offset later than the location where the UTO-UCI sent is needed.</w:t>
      </w:r>
    </w:p>
    <w:p w:rsidR="00BC0444" w:rsidRPr="0064617A" w:rsidRDefault="007C2D92">
      <w:pPr>
        <w:spacing w:afterLines="50" w:after="120" w:line="240" w:lineRule="auto"/>
        <w:jc w:val="both"/>
        <w:rPr>
          <w:rFonts w:ascii="Times New Roman" w:hAnsi="Times New Roman" w:cs="Times New Roman"/>
          <w:b/>
          <w:i/>
          <w:lang w:eastAsia="zh-CN"/>
        </w:rPr>
      </w:pPr>
      <w:r w:rsidRPr="0064617A">
        <w:rPr>
          <w:rFonts w:ascii="Times New Roman" w:hAnsi="Times New Roman" w:cs="Times New Roman"/>
          <w:b/>
          <w:i/>
          <w:lang w:eastAsia="zh-CN"/>
        </w:rPr>
        <w:t xml:space="preserve">Proposal 3: </w:t>
      </w:r>
      <w:r w:rsidRPr="0064617A">
        <w:rPr>
          <w:rFonts w:ascii="Times New Roman" w:eastAsia="Calibri" w:hAnsi="Times New Roman" w:cs="Times New Roman"/>
          <w:b/>
          <w:i/>
        </w:rPr>
        <w:t>Introduce a new c</w:t>
      </w:r>
      <w:r w:rsidRPr="0064617A">
        <w:rPr>
          <w:rFonts w:ascii="Times New Roman" w:eastAsia="Calibri" w:hAnsi="Times New Roman" w:cs="Times New Roman"/>
          <w:b/>
          <w:i/>
        </w:rPr>
        <w:t>apability to indicated maximum number of multi-PUSCH CG configurations (at least 2) per BWP of a serving cell and across all serving cells. The maximum number should not exceed the corresponding maximum number of CG configurations indicated by FG 11-9.</w:t>
      </w:r>
    </w:p>
    <w:p w:rsidR="00BC0444" w:rsidRPr="0064617A" w:rsidRDefault="007C2D92">
      <w:pPr>
        <w:pStyle w:val="afff7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Calibri" w:hAnsi="Times New Roman" w:cs="Times New Roman"/>
          <w:b/>
          <w:i/>
        </w:rPr>
      </w:pPr>
      <w:r w:rsidRPr="0064617A">
        <w:rPr>
          <w:rFonts w:ascii="Times New Roman" w:eastAsia="Calibri" w:hAnsi="Times New Roman" w:cs="Times New Roman"/>
          <w:b/>
          <w:i/>
        </w:rPr>
        <w:lastRenderedPageBreak/>
        <w:t xml:space="preserve">FG </w:t>
      </w:r>
      <w:r w:rsidRPr="0064617A">
        <w:rPr>
          <w:rFonts w:ascii="Times New Roman" w:eastAsia="Calibri" w:hAnsi="Times New Roman" w:cs="Times New Roman"/>
          <w:b/>
          <w:i/>
        </w:rPr>
        <w:t>50-1 as pre-requisite.</w:t>
      </w:r>
    </w:p>
    <w:p w:rsidR="00BC0444" w:rsidRPr="0064617A" w:rsidRDefault="007C2D92">
      <w:pPr>
        <w:pStyle w:val="afff7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Calibri" w:hAnsi="Times New Roman" w:cs="Times New Roman"/>
          <w:b/>
          <w:i/>
        </w:rPr>
      </w:pPr>
      <w:r w:rsidRPr="0064617A">
        <w:rPr>
          <w:rFonts w:ascii="Times New Roman" w:eastAsia="Calibri" w:hAnsi="Times New Roman" w:cs="Times New Roman"/>
          <w:b/>
          <w:i/>
        </w:rPr>
        <w:t>FG 11-9 as pre-requisite</w:t>
      </w:r>
    </w:p>
    <w:p w:rsidR="00BC0444" w:rsidRPr="0064617A" w:rsidRDefault="007C2D92">
      <w:pPr>
        <w:jc w:val="both"/>
        <w:rPr>
          <w:rFonts w:ascii="Times New Roman" w:hAnsi="Times New Roman" w:cs="Times New Roman"/>
          <w:b/>
          <w:i/>
          <w:lang w:eastAsia="zh-CN"/>
        </w:rPr>
      </w:pPr>
      <w:r w:rsidRPr="0064617A">
        <w:rPr>
          <w:rFonts w:ascii="Times New Roman" w:hAnsi="Times New Roman" w:cs="Times New Roman"/>
          <w:b/>
          <w:i/>
          <w:lang w:eastAsia="zh-CN"/>
        </w:rPr>
        <w:t xml:space="preserve">Proposal 4: Additional TOs after the end of the configured TO within a CG period and </w:t>
      </w: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 xml:space="preserve">activate more than one CG configurations </w:t>
      </w:r>
      <w:r w:rsidRPr="0064617A">
        <w:rPr>
          <w:rFonts w:ascii="Times New Roman" w:hAnsi="Times New Roman" w:cs="Times New Roman"/>
          <w:b/>
          <w:i/>
          <w:color w:val="101214"/>
        </w:rPr>
        <w:t>simultaneous</w:t>
      </w:r>
      <w:r w:rsidRPr="0064617A">
        <w:rPr>
          <w:rFonts w:ascii="Times New Roman" w:hAnsi="Times New Roman" w:cs="Times New Roman"/>
          <w:b/>
          <w:i/>
          <w:color w:val="000000" w:themeColor="text1"/>
          <w:lang w:eastAsia="zh-CN"/>
        </w:rPr>
        <w:t>ly</w:t>
      </w:r>
      <w:r w:rsidRPr="0064617A">
        <w:rPr>
          <w:rFonts w:ascii="Times New Roman" w:hAnsi="Times New Roman" w:cs="Times New Roman"/>
          <w:b/>
          <w:i/>
          <w:lang w:eastAsia="zh-CN"/>
        </w:rPr>
        <w:t xml:space="preserve"> can be considered. </w:t>
      </w:r>
    </w:p>
    <w:p w:rsidR="00BC0444" w:rsidRPr="0064617A" w:rsidRDefault="007C2D92">
      <w:pPr>
        <w:pStyle w:val="10"/>
        <w:keepNext w:val="0"/>
        <w:keepLines w:val="0"/>
        <w:widowControl w:val="0"/>
        <w:autoSpaceDE w:val="0"/>
        <w:autoSpaceDN w:val="0"/>
        <w:adjustRightInd w:val="0"/>
        <w:spacing w:afterLines="50" w:after="120" w:line="360" w:lineRule="auto"/>
        <w:jc w:val="both"/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</w:pPr>
      <w:r w:rsidRPr="0064617A">
        <w:rPr>
          <w:rFonts w:ascii="Times New Roman" w:eastAsia="黑体" w:hAnsi="Times New Roman" w:cs="Times New Roman"/>
          <w:b/>
          <w:bCs/>
          <w:color w:val="auto"/>
          <w:sz w:val="22"/>
          <w:szCs w:val="22"/>
        </w:rPr>
        <w:t>References</w:t>
      </w:r>
    </w:p>
    <w:p w:rsidR="00BC0444" w:rsidRPr="0064617A" w:rsidRDefault="007C2D92">
      <w:pPr>
        <w:spacing w:after="0" w:line="264" w:lineRule="auto"/>
        <w:jc w:val="both"/>
        <w:rPr>
          <w:rFonts w:ascii="Times New Roman" w:eastAsia="Batang" w:hAnsi="Times New Roman" w:cs="Times New Roman"/>
          <w:b/>
          <w:lang w:eastAsia="zh-CN" w:bidi="ar"/>
        </w:rPr>
      </w:pPr>
      <w:r w:rsidRPr="0064617A">
        <w:rPr>
          <w:rFonts w:ascii="Times New Roman" w:eastAsia="Calibri" w:hAnsi="Times New Roman" w:cs="Times New Roman"/>
        </w:rPr>
        <w:t>[1]</w:t>
      </w:r>
      <w:r w:rsidRPr="0064617A">
        <w:rPr>
          <w:rFonts w:ascii="Times New Roman" w:eastAsia="宋体" w:hAnsi="Times New Roman" w:cs="Times New Roman"/>
          <w:lang w:eastAsia="zh-CN"/>
        </w:rPr>
        <w:t xml:space="preserve"> RP-223502, </w:t>
      </w:r>
      <w:r w:rsidRPr="0064617A">
        <w:rPr>
          <w:rFonts w:ascii="Times New Roman" w:eastAsia="Batang" w:hAnsi="Times New Roman" w:cs="Times New Roman"/>
          <w:lang w:eastAsia="zh-CN" w:bidi="ar"/>
        </w:rPr>
        <w:t xml:space="preserve">New WID on XR </w:t>
      </w:r>
      <w:r w:rsidRPr="0064617A">
        <w:rPr>
          <w:rFonts w:ascii="Times New Roman" w:eastAsia="Batang" w:hAnsi="Times New Roman" w:cs="Times New Roman"/>
          <w:lang w:eastAsia="zh-CN" w:bidi="ar"/>
        </w:rPr>
        <w:t>Enhancements for NR. Nokia, Qualcomm.</w:t>
      </w:r>
      <w:r w:rsidRPr="0064617A">
        <w:rPr>
          <w:rFonts w:ascii="Times New Roman" w:eastAsia="Batang" w:hAnsi="Times New Roman" w:cs="Times New Roman"/>
          <w:b/>
          <w:lang w:eastAsia="zh-CN" w:bidi="ar"/>
        </w:rPr>
        <w:t xml:space="preserve"> </w:t>
      </w:r>
    </w:p>
    <w:p w:rsidR="00BC0444" w:rsidRPr="0064617A" w:rsidRDefault="007C2D92">
      <w:pPr>
        <w:spacing w:after="0" w:line="264" w:lineRule="auto"/>
        <w:jc w:val="both"/>
        <w:rPr>
          <w:rFonts w:ascii="Times New Roman" w:hAnsi="Times New Roman" w:cs="Times New Roman"/>
          <w:lang w:eastAsia="zh-CN"/>
        </w:rPr>
      </w:pPr>
      <w:r w:rsidRPr="0064617A">
        <w:rPr>
          <w:rFonts w:ascii="Times New Roman" w:eastAsia="Calibri" w:hAnsi="Times New Roman" w:cs="Times New Roman"/>
        </w:rPr>
        <w:t>[</w:t>
      </w:r>
      <w:r w:rsidRPr="0064617A">
        <w:rPr>
          <w:rFonts w:ascii="Times New Roman" w:eastAsia="宋体" w:hAnsi="Times New Roman" w:cs="Times New Roman"/>
          <w:lang w:eastAsia="zh-CN"/>
        </w:rPr>
        <w:t>2</w:t>
      </w:r>
      <w:r w:rsidRPr="0064617A">
        <w:rPr>
          <w:rFonts w:ascii="Times New Roman" w:eastAsia="Calibri" w:hAnsi="Times New Roman" w:cs="Times New Roman"/>
        </w:rPr>
        <w:t xml:space="preserve">] </w:t>
      </w:r>
      <w:r w:rsidRPr="0064617A">
        <w:rPr>
          <w:rFonts w:ascii="Times New Roman" w:hAnsi="Times New Roman" w:cs="Times New Roman"/>
          <w:lang w:eastAsia="zh-CN"/>
        </w:rPr>
        <w:t>3GPP RAN1 #114 meeting, Chairman notes.</w:t>
      </w:r>
      <w:r w:rsidRPr="0064617A">
        <w:rPr>
          <w:rFonts w:ascii="Times New Roman" w:eastAsia="Batang" w:hAnsi="Times New Roman" w:cs="Times New Roman"/>
          <w:lang w:eastAsia="zh-CN"/>
        </w:rPr>
        <w:t xml:space="preserve"> </w:t>
      </w:r>
    </w:p>
    <w:p w:rsidR="00BC0444" w:rsidRPr="0064617A" w:rsidRDefault="007C2D92">
      <w:pPr>
        <w:spacing w:after="0" w:line="264" w:lineRule="auto"/>
        <w:jc w:val="both"/>
        <w:rPr>
          <w:rFonts w:ascii="Times New Roman" w:hAnsi="Times New Roman" w:cs="Times New Roman"/>
        </w:rPr>
      </w:pPr>
      <w:r w:rsidRPr="0064617A">
        <w:rPr>
          <w:rFonts w:ascii="Times New Roman" w:eastAsia="Batang" w:hAnsi="Times New Roman" w:cs="Times New Roman"/>
          <w:lang w:eastAsia="zh-CN"/>
        </w:rPr>
        <w:t xml:space="preserve">[3] TR 38.838, </w:t>
      </w:r>
      <w:r w:rsidRPr="0064617A">
        <w:rPr>
          <w:rFonts w:ascii="Times New Roman" w:hAnsi="Times New Roman" w:cs="Times New Roman"/>
        </w:rPr>
        <w:t xml:space="preserve">Study on XR (Extended Reality) Evaluations for NR. </w:t>
      </w:r>
    </w:p>
    <w:p w:rsidR="00BC0444" w:rsidRPr="0064617A" w:rsidRDefault="00BC0444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</w:p>
    <w:sectPr w:rsidR="00BC0444" w:rsidRPr="006461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D92" w:rsidRDefault="007C2D92">
      <w:pPr>
        <w:spacing w:line="240" w:lineRule="auto"/>
      </w:pPr>
      <w:r>
        <w:separator/>
      </w:r>
    </w:p>
  </w:endnote>
  <w:endnote w:type="continuationSeparator" w:id="0">
    <w:p w:rsidR="007C2D92" w:rsidRDefault="007C2D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altName w:val="Segoe Print"/>
    <w:charset w:val="00"/>
    <w:family w:val="auto"/>
    <w:pitch w:val="default"/>
    <w:sig w:usb0="00000000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Math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Arial Unicode MS"/>
    <w:panose1 w:val="020B0600000101010101"/>
    <w:charset w:val="81"/>
    <w:family w:val="swiss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D92" w:rsidRDefault="007C2D92">
      <w:pPr>
        <w:spacing w:after="0"/>
      </w:pPr>
      <w:r>
        <w:separator/>
      </w:r>
    </w:p>
  </w:footnote>
  <w:footnote w:type="continuationSeparator" w:id="0">
    <w:p w:rsidR="007C2D92" w:rsidRDefault="007C2D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1247"/>
        </w:tabs>
        <w:ind w:left="11247" w:hanging="72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2880"/>
        </w:tabs>
        <w:ind w:left="2880" w:hanging="72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2160"/>
        </w:tabs>
        <w:ind w:left="2160" w:hanging="72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1440"/>
        </w:tabs>
        <w:ind w:left="1440" w:hanging="72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3600"/>
        </w:tabs>
        <w:ind w:left="3600" w:hanging="72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2880"/>
        </w:tabs>
        <w:ind w:left="2880" w:hanging="72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2160"/>
        </w:tabs>
        <w:ind w:left="2160" w:hanging="72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720"/>
        </w:tabs>
        <w:ind w:left="720" w:hanging="720"/>
      </w:pPr>
      <w:rPr>
        <w:rFonts w:ascii="Symbol" w:hAnsi="Symbol" w:hint="default"/>
      </w:rPr>
    </w:lvl>
  </w:abstractNum>
  <w:abstractNum w:abstractNumId="10" w15:restartNumberingAfterBreak="0">
    <w:nsid w:val="082E01D2"/>
    <w:multiLevelType w:val="multilevel"/>
    <w:tmpl w:val="082E01D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●"/>
      <w:lvlJc w:val="left"/>
      <w:pPr>
        <w:tabs>
          <w:tab w:val="left" w:pos="1440"/>
        </w:tabs>
        <w:ind w:left="1440" w:hanging="360"/>
      </w:pPr>
      <w:rPr>
        <w:rFonts w:ascii="Ericsson Hilda" w:hAnsi="Ericsson Hilda" w:hint="default"/>
      </w:rPr>
    </w:lvl>
    <w:lvl w:ilvl="2">
      <w:start w:val="1"/>
      <w:numFmt w:val="bullet"/>
      <w:lvlText w:val="●"/>
      <w:lvlJc w:val="left"/>
      <w:pPr>
        <w:tabs>
          <w:tab w:val="left" w:pos="2160"/>
        </w:tabs>
        <w:ind w:left="2160" w:hanging="360"/>
      </w:pPr>
      <w:rPr>
        <w:rFonts w:ascii="Ericsson Hilda" w:hAnsi="Ericsson Hilda" w:hint="default"/>
      </w:rPr>
    </w:lvl>
    <w:lvl w:ilvl="3">
      <w:start w:val="1"/>
      <w:numFmt w:val="bullet"/>
      <w:lvlText w:val="●"/>
      <w:lvlJc w:val="left"/>
      <w:pPr>
        <w:tabs>
          <w:tab w:val="left" w:pos="2880"/>
        </w:tabs>
        <w:ind w:left="2880" w:hanging="360"/>
      </w:pPr>
      <w:rPr>
        <w:rFonts w:ascii="Ericsson Hilda" w:hAnsi="Ericsson Hilda" w:hint="default"/>
      </w:rPr>
    </w:lvl>
    <w:lvl w:ilvl="4">
      <w:start w:val="1"/>
      <w:numFmt w:val="bullet"/>
      <w:lvlText w:val="●"/>
      <w:lvlJc w:val="left"/>
      <w:pPr>
        <w:tabs>
          <w:tab w:val="left" w:pos="3600"/>
        </w:tabs>
        <w:ind w:left="3600" w:hanging="360"/>
      </w:pPr>
      <w:rPr>
        <w:rFonts w:ascii="Ericsson Hilda" w:hAnsi="Ericsson Hilda" w:hint="default"/>
      </w:rPr>
    </w:lvl>
    <w:lvl w:ilvl="5">
      <w:start w:val="1"/>
      <w:numFmt w:val="bullet"/>
      <w:lvlText w:val="●"/>
      <w:lvlJc w:val="left"/>
      <w:pPr>
        <w:tabs>
          <w:tab w:val="left" w:pos="4320"/>
        </w:tabs>
        <w:ind w:left="4320" w:hanging="360"/>
      </w:pPr>
      <w:rPr>
        <w:rFonts w:ascii="Ericsson Hilda" w:hAnsi="Ericsson Hilda" w:hint="default"/>
      </w:rPr>
    </w:lvl>
    <w:lvl w:ilvl="6">
      <w:start w:val="1"/>
      <w:numFmt w:val="bullet"/>
      <w:lvlText w:val="●"/>
      <w:lvlJc w:val="left"/>
      <w:pPr>
        <w:tabs>
          <w:tab w:val="left" w:pos="5040"/>
        </w:tabs>
        <w:ind w:left="5040" w:hanging="360"/>
      </w:pPr>
      <w:rPr>
        <w:rFonts w:ascii="Ericsson Hilda" w:hAnsi="Ericsson Hilda" w:hint="default"/>
      </w:rPr>
    </w:lvl>
    <w:lvl w:ilvl="7">
      <w:start w:val="1"/>
      <w:numFmt w:val="bullet"/>
      <w:lvlText w:val="●"/>
      <w:lvlJc w:val="left"/>
      <w:pPr>
        <w:tabs>
          <w:tab w:val="left" w:pos="5760"/>
        </w:tabs>
        <w:ind w:left="5760" w:hanging="360"/>
      </w:pPr>
      <w:rPr>
        <w:rFonts w:ascii="Ericsson Hilda" w:hAnsi="Ericsson Hilda" w:hint="default"/>
      </w:rPr>
    </w:lvl>
    <w:lvl w:ilvl="8">
      <w:start w:val="1"/>
      <w:numFmt w:val="bullet"/>
      <w:lvlText w:val="●"/>
      <w:lvlJc w:val="left"/>
      <w:pPr>
        <w:tabs>
          <w:tab w:val="left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7E84574"/>
    <w:multiLevelType w:val="multilevel"/>
    <w:tmpl w:val="17E845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463BD9"/>
    <w:multiLevelType w:val="multilevel"/>
    <w:tmpl w:val="21463BD9"/>
    <w:lvl w:ilvl="0">
      <w:start w:val="8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FB0335A"/>
    <w:multiLevelType w:val="multilevel"/>
    <w:tmpl w:val="2FB0335A"/>
    <w:lvl w:ilvl="0">
      <w:start w:val="8"/>
      <w:numFmt w:val="bullet"/>
      <w:lvlText w:val="-"/>
      <w:lvlJc w:val="left"/>
      <w:pPr>
        <w:ind w:left="1140" w:hanging="42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747E3B"/>
    <w:multiLevelType w:val="multilevel"/>
    <w:tmpl w:val="34747E3B"/>
    <w:lvl w:ilvl="0">
      <w:start w:val="1"/>
      <w:numFmt w:val="decimal"/>
      <w:lvlText w:val="%1."/>
      <w:lvlJc w:val="left"/>
      <w:pPr>
        <w:ind w:left="420" w:hanging="420"/>
      </w:pPr>
      <w:rPr>
        <w:b/>
        <w:color w:val="auto"/>
      </w:rPr>
    </w:lvl>
    <w:lvl w:ilvl="1">
      <w:start w:val="1"/>
      <w:numFmt w:val="decimal"/>
      <w:pStyle w:val="21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A3C128F"/>
    <w:multiLevelType w:val="multilevel"/>
    <w:tmpl w:val="4A3C12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63FA3102"/>
    <w:multiLevelType w:val="multilevel"/>
    <w:tmpl w:val="63FA31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6D6CD5"/>
    <w:multiLevelType w:val="multilevel"/>
    <w:tmpl w:val="776D6CD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C6506E7"/>
    <w:multiLevelType w:val="multilevel"/>
    <w:tmpl w:val="7C6506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  <w:num w:numId="12">
    <w:abstractNumId w:val="16"/>
  </w:num>
  <w:num w:numId="13">
    <w:abstractNumId w:val="18"/>
  </w:num>
  <w:num w:numId="14">
    <w:abstractNumId w:val="20"/>
  </w:num>
  <w:num w:numId="15">
    <w:abstractNumId w:val="14"/>
  </w:num>
  <w:num w:numId="16">
    <w:abstractNumId w:val="17"/>
  </w:num>
  <w:num w:numId="17">
    <w:abstractNumId w:val="22"/>
  </w:num>
  <w:num w:numId="18">
    <w:abstractNumId w:val="10"/>
  </w:num>
  <w:num w:numId="19">
    <w:abstractNumId w:val="19"/>
  </w:num>
  <w:num w:numId="20">
    <w:abstractNumId w:val="11"/>
  </w:num>
  <w:num w:numId="21">
    <w:abstractNumId w:val="21"/>
  </w:num>
  <w:num w:numId="22">
    <w:abstractNumId w:val="13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720"/>
  <w:hyphenationZone w:val="425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wNzJmZjNmNTVjYjFiMWVlYjg5ZWQ5NjI0YmU2NmUifQ=="/>
  </w:docVars>
  <w:rsids>
    <w:rsidRoot w:val="4D8F1B29"/>
    <w:rsid w:val="00000C6D"/>
    <w:rsid w:val="00001D7E"/>
    <w:rsid w:val="0000259A"/>
    <w:rsid w:val="000031AE"/>
    <w:rsid w:val="00004EE8"/>
    <w:rsid w:val="000070CC"/>
    <w:rsid w:val="00010261"/>
    <w:rsid w:val="000121C8"/>
    <w:rsid w:val="000127C2"/>
    <w:rsid w:val="000140CD"/>
    <w:rsid w:val="00014857"/>
    <w:rsid w:val="0001600B"/>
    <w:rsid w:val="00022C16"/>
    <w:rsid w:val="00023008"/>
    <w:rsid w:val="000320A6"/>
    <w:rsid w:val="00032102"/>
    <w:rsid w:val="000367B4"/>
    <w:rsid w:val="000425C1"/>
    <w:rsid w:val="0005082B"/>
    <w:rsid w:val="00050AC7"/>
    <w:rsid w:val="00050E9C"/>
    <w:rsid w:val="00054054"/>
    <w:rsid w:val="00054C7F"/>
    <w:rsid w:val="000560CB"/>
    <w:rsid w:val="0005685A"/>
    <w:rsid w:val="00061344"/>
    <w:rsid w:val="00065EA4"/>
    <w:rsid w:val="00066C9B"/>
    <w:rsid w:val="0007190C"/>
    <w:rsid w:val="00082011"/>
    <w:rsid w:val="000864F5"/>
    <w:rsid w:val="00086CF3"/>
    <w:rsid w:val="000878A1"/>
    <w:rsid w:val="00090BE1"/>
    <w:rsid w:val="0009228D"/>
    <w:rsid w:val="00093A1E"/>
    <w:rsid w:val="00093E54"/>
    <w:rsid w:val="000946D7"/>
    <w:rsid w:val="0009722B"/>
    <w:rsid w:val="00097B64"/>
    <w:rsid w:val="000A3D8A"/>
    <w:rsid w:val="000A437C"/>
    <w:rsid w:val="000A542E"/>
    <w:rsid w:val="000A5783"/>
    <w:rsid w:val="000A751F"/>
    <w:rsid w:val="000B2155"/>
    <w:rsid w:val="000B2EAF"/>
    <w:rsid w:val="000B62DF"/>
    <w:rsid w:val="000C41DF"/>
    <w:rsid w:val="000C439F"/>
    <w:rsid w:val="000C71DE"/>
    <w:rsid w:val="000C72A7"/>
    <w:rsid w:val="000D0EBE"/>
    <w:rsid w:val="000D15CE"/>
    <w:rsid w:val="000D6CD7"/>
    <w:rsid w:val="000D7BD1"/>
    <w:rsid w:val="000D7E46"/>
    <w:rsid w:val="000E18F2"/>
    <w:rsid w:val="000E20BA"/>
    <w:rsid w:val="000E4735"/>
    <w:rsid w:val="000E4DF5"/>
    <w:rsid w:val="000E5037"/>
    <w:rsid w:val="000F42B3"/>
    <w:rsid w:val="000F73D6"/>
    <w:rsid w:val="00100487"/>
    <w:rsid w:val="001008DA"/>
    <w:rsid w:val="001020AF"/>
    <w:rsid w:val="001031A6"/>
    <w:rsid w:val="00110FB5"/>
    <w:rsid w:val="001128B1"/>
    <w:rsid w:val="00114D6E"/>
    <w:rsid w:val="00117DEA"/>
    <w:rsid w:val="00122B69"/>
    <w:rsid w:val="001257C8"/>
    <w:rsid w:val="00125E19"/>
    <w:rsid w:val="001270B2"/>
    <w:rsid w:val="00130070"/>
    <w:rsid w:val="001309E6"/>
    <w:rsid w:val="00132F28"/>
    <w:rsid w:val="001379FB"/>
    <w:rsid w:val="001407F2"/>
    <w:rsid w:val="001417C5"/>
    <w:rsid w:val="00147DCD"/>
    <w:rsid w:val="0015024B"/>
    <w:rsid w:val="001530C2"/>
    <w:rsid w:val="00155907"/>
    <w:rsid w:val="00155E5F"/>
    <w:rsid w:val="001570CE"/>
    <w:rsid w:val="001602FD"/>
    <w:rsid w:val="00163F21"/>
    <w:rsid w:val="001643D6"/>
    <w:rsid w:val="00164AF2"/>
    <w:rsid w:val="0017077C"/>
    <w:rsid w:val="00177ACE"/>
    <w:rsid w:val="0018192B"/>
    <w:rsid w:val="00182776"/>
    <w:rsid w:val="00186A30"/>
    <w:rsid w:val="001871CF"/>
    <w:rsid w:val="001904C2"/>
    <w:rsid w:val="00190CC7"/>
    <w:rsid w:val="0019154D"/>
    <w:rsid w:val="00193641"/>
    <w:rsid w:val="001943DD"/>
    <w:rsid w:val="00195153"/>
    <w:rsid w:val="001A08BE"/>
    <w:rsid w:val="001A182F"/>
    <w:rsid w:val="001A2911"/>
    <w:rsid w:val="001A374C"/>
    <w:rsid w:val="001A5E1F"/>
    <w:rsid w:val="001B4E0F"/>
    <w:rsid w:val="001B6F74"/>
    <w:rsid w:val="001C26D4"/>
    <w:rsid w:val="001C4A50"/>
    <w:rsid w:val="001C5F63"/>
    <w:rsid w:val="001C69D7"/>
    <w:rsid w:val="001D142D"/>
    <w:rsid w:val="001D1FFE"/>
    <w:rsid w:val="001D3F0E"/>
    <w:rsid w:val="001D4027"/>
    <w:rsid w:val="001D53B9"/>
    <w:rsid w:val="001D6925"/>
    <w:rsid w:val="001E0D41"/>
    <w:rsid w:val="001E21B3"/>
    <w:rsid w:val="001E2E56"/>
    <w:rsid w:val="001E3AAB"/>
    <w:rsid w:val="001E5F72"/>
    <w:rsid w:val="001E6711"/>
    <w:rsid w:val="001F4D48"/>
    <w:rsid w:val="001F7221"/>
    <w:rsid w:val="00206CA3"/>
    <w:rsid w:val="00210F91"/>
    <w:rsid w:val="0021530E"/>
    <w:rsid w:val="00215C2B"/>
    <w:rsid w:val="00216E1B"/>
    <w:rsid w:val="002178DC"/>
    <w:rsid w:val="0022013A"/>
    <w:rsid w:val="00221BF5"/>
    <w:rsid w:val="002230BA"/>
    <w:rsid w:val="00223293"/>
    <w:rsid w:val="002266D9"/>
    <w:rsid w:val="0022732E"/>
    <w:rsid w:val="002313ED"/>
    <w:rsid w:val="00232A9B"/>
    <w:rsid w:val="0023725D"/>
    <w:rsid w:val="0024082D"/>
    <w:rsid w:val="002423BD"/>
    <w:rsid w:val="0024246C"/>
    <w:rsid w:val="00242C82"/>
    <w:rsid w:val="00242CA2"/>
    <w:rsid w:val="00244F9D"/>
    <w:rsid w:val="00246018"/>
    <w:rsid w:val="002521D8"/>
    <w:rsid w:val="00252899"/>
    <w:rsid w:val="00255689"/>
    <w:rsid w:val="002609FB"/>
    <w:rsid w:val="002610BF"/>
    <w:rsid w:val="002615F1"/>
    <w:rsid w:val="002625EA"/>
    <w:rsid w:val="00270385"/>
    <w:rsid w:val="00271358"/>
    <w:rsid w:val="00273FDF"/>
    <w:rsid w:val="00274757"/>
    <w:rsid w:val="00274904"/>
    <w:rsid w:val="00276C9B"/>
    <w:rsid w:val="00280F4A"/>
    <w:rsid w:val="00281A14"/>
    <w:rsid w:val="00283625"/>
    <w:rsid w:val="00285850"/>
    <w:rsid w:val="002865FD"/>
    <w:rsid w:val="00294CB8"/>
    <w:rsid w:val="00294F0F"/>
    <w:rsid w:val="002953EF"/>
    <w:rsid w:val="002A057C"/>
    <w:rsid w:val="002B118E"/>
    <w:rsid w:val="002B4B0D"/>
    <w:rsid w:val="002B5B89"/>
    <w:rsid w:val="002C1788"/>
    <w:rsid w:val="002C23C2"/>
    <w:rsid w:val="002C3AC7"/>
    <w:rsid w:val="002C4687"/>
    <w:rsid w:val="002C6DF2"/>
    <w:rsid w:val="002D235E"/>
    <w:rsid w:val="002D283A"/>
    <w:rsid w:val="002E0740"/>
    <w:rsid w:val="002E5381"/>
    <w:rsid w:val="002E7FC6"/>
    <w:rsid w:val="002F26EA"/>
    <w:rsid w:val="002F3959"/>
    <w:rsid w:val="002F4816"/>
    <w:rsid w:val="002F564D"/>
    <w:rsid w:val="003003F6"/>
    <w:rsid w:val="00311150"/>
    <w:rsid w:val="003130AC"/>
    <w:rsid w:val="00313AC6"/>
    <w:rsid w:val="003155F2"/>
    <w:rsid w:val="00315D8E"/>
    <w:rsid w:val="00316B10"/>
    <w:rsid w:val="00320C73"/>
    <w:rsid w:val="00333C51"/>
    <w:rsid w:val="00334494"/>
    <w:rsid w:val="0033688D"/>
    <w:rsid w:val="003371BB"/>
    <w:rsid w:val="0033754D"/>
    <w:rsid w:val="003402FE"/>
    <w:rsid w:val="003410B4"/>
    <w:rsid w:val="003426E2"/>
    <w:rsid w:val="00344B98"/>
    <w:rsid w:val="003463FA"/>
    <w:rsid w:val="00353E26"/>
    <w:rsid w:val="003549B4"/>
    <w:rsid w:val="00356374"/>
    <w:rsid w:val="00361469"/>
    <w:rsid w:val="00361FB7"/>
    <w:rsid w:val="00362BC7"/>
    <w:rsid w:val="003634FB"/>
    <w:rsid w:val="0036435F"/>
    <w:rsid w:val="00364C66"/>
    <w:rsid w:val="00365863"/>
    <w:rsid w:val="00372E90"/>
    <w:rsid w:val="00373854"/>
    <w:rsid w:val="003758F0"/>
    <w:rsid w:val="00377010"/>
    <w:rsid w:val="00377523"/>
    <w:rsid w:val="003818CF"/>
    <w:rsid w:val="0038322C"/>
    <w:rsid w:val="00383391"/>
    <w:rsid w:val="00386220"/>
    <w:rsid w:val="00386240"/>
    <w:rsid w:val="0038642C"/>
    <w:rsid w:val="00386CD1"/>
    <w:rsid w:val="00386E0B"/>
    <w:rsid w:val="003922E9"/>
    <w:rsid w:val="003923A1"/>
    <w:rsid w:val="003925F8"/>
    <w:rsid w:val="00397816"/>
    <w:rsid w:val="003A1148"/>
    <w:rsid w:val="003A207B"/>
    <w:rsid w:val="003A5967"/>
    <w:rsid w:val="003B43E2"/>
    <w:rsid w:val="003B46DC"/>
    <w:rsid w:val="003B6025"/>
    <w:rsid w:val="003B6D58"/>
    <w:rsid w:val="003C3EDB"/>
    <w:rsid w:val="003C46D2"/>
    <w:rsid w:val="003C4CA0"/>
    <w:rsid w:val="003C79E7"/>
    <w:rsid w:val="003D0840"/>
    <w:rsid w:val="003D2CEF"/>
    <w:rsid w:val="003D2EBB"/>
    <w:rsid w:val="003D6FB2"/>
    <w:rsid w:val="003E1E6E"/>
    <w:rsid w:val="003E28AF"/>
    <w:rsid w:val="003E3E8E"/>
    <w:rsid w:val="003E4D0A"/>
    <w:rsid w:val="003E5374"/>
    <w:rsid w:val="003E620B"/>
    <w:rsid w:val="003E739B"/>
    <w:rsid w:val="003F03CD"/>
    <w:rsid w:val="003F0F86"/>
    <w:rsid w:val="003F110F"/>
    <w:rsid w:val="003F1CEA"/>
    <w:rsid w:val="003F2976"/>
    <w:rsid w:val="003F2CEA"/>
    <w:rsid w:val="003F51E8"/>
    <w:rsid w:val="003F5216"/>
    <w:rsid w:val="003F67D4"/>
    <w:rsid w:val="00401577"/>
    <w:rsid w:val="00401B37"/>
    <w:rsid w:val="00403DB9"/>
    <w:rsid w:val="004047B3"/>
    <w:rsid w:val="00412F6D"/>
    <w:rsid w:val="00414317"/>
    <w:rsid w:val="00415752"/>
    <w:rsid w:val="00422CD5"/>
    <w:rsid w:val="00425B80"/>
    <w:rsid w:val="004310DC"/>
    <w:rsid w:val="004314B1"/>
    <w:rsid w:val="00431775"/>
    <w:rsid w:val="00431786"/>
    <w:rsid w:val="004347C7"/>
    <w:rsid w:val="004364F3"/>
    <w:rsid w:val="004377DA"/>
    <w:rsid w:val="00441862"/>
    <w:rsid w:val="00441CC8"/>
    <w:rsid w:val="00441E1E"/>
    <w:rsid w:val="00442B58"/>
    <w:rsid w:val="00442F9B"/>
    <w:rsid w:val="00453C3A"/>
    <w:rsid w:val="004558B9"/>
    <w:rsid w:val="004567C5"/>
    <w:rsid w:val="004576C5"/>
    <w:rsid w:val="004578A9"/>
    <w:rsid w:val="00457E1C"/>
    <w:rsid w:val="00462597"/>
    <w:rsid w:val="00463183"/>
    <w:rsid w:val="0046497F"/>
    <w:rsid w:val="00466544"/>
    <w:rsid w:val="004704B6"/>
    <w:rsid w:val="00473E2E"/>
    <w:rsid w:val="00474B05"/>
    <w:rsid w:val="00475D96"/>
    <w:rsid w:val="00481B58"/>
    <w:rsid w:val="00484A04"/>
    <w:rsid w:val="00484CAD"/>
    <w:rsid w:val="00486B91"/>
    <w:rsid w:val="00492DB4"/>
    <w:rsid w:val="00494EE6"/>
    <w:rsid w:val="0049530C"/>
    <w:rsid w:val="00495A88"/>
    <w:rsid w:val="004A0B46"/>
    <w:rsid w:val="004A3B99"/>
    <w:rsid w:val="004A3FB1"/>
    <w:rsid w:val="004B623E"/>
    <w:rsid w:val="004B6A9A"/>
    <w:rsid w:val="004B79F3"/>
    <w:rsid w:val="004C1B10"/>
    <w:rsid w:val="004C1DEF"/>
    <w:rsid w:val="004C2245"/>
    <w:rsid w:val="004C2286"/>
    <w:rsid w:val="004C58F9"/>
    <w:rsid w:val="004D09E1"/>
    <w:rsid w:val="004D100F"/>
    <w:rsid w:val="004E1ED0"/>
    <w:rsid w:val="004E3D42"/>
    <w:rsid w:val="004E63DE"/>
    <w:rsid w:val="004F22AE"/>
    <w:rsid w:val="004F2B3D"/>
    <w:rsid w:val="00500474"/>
    <w:rsid w:val="00501E06"/>
    <w:rsid w:val="00502B0E"/>
    <w:rsid w:val="00504D3A"/>
    <w:rsid w:val="00510AC1"/>
    <w:rsid w:val="005129F5"/>
    <w:rsid w:val="00514A66"/>
    <w:rsid w:val="00517946"/>
    <w:rsid w:val="005221EA"/>
    <w:rsid w:val="00523E3D"/>
    <w:rsid w:val="00524899"/>
    <w:rsid w:val="005249A1"/>
    <w:rsid w:val="00525179"/>
    <w:rsid w:val="00525CD2"/>
    <w:rsid w:val="00527D7C"/>
    <w:rsid w:val="005308CC"/>
    <w:rsid w:val="0053092D"/>
    <w:rsid w:val="00531438"/>
    <w:rsid w:val="00531DF7"/>
    <w:rsid w:val="005339CB"/>
    <w:rsid w:val="00534E4B"/>
    <w:rsid w:val="005407F8"/>
    <w:rsid w:val="00541442"/>
    <w:rsid w:val="00541BAE"/>
    <w:rsid w:val="00542EDB"/>
    <w:rsid w:val="00543B4B"/>
    <w:rsid w:val="005441D2"/>
    <w:rsid w:val="00545A54"/>
    <w:rsid w:val="00545B03"/>
    <w:rsid w:val="00546B45"/>
    <w:rsid w:val="00547534"/>
    <w:rsid w:val="00550234"/>
    <w:rsid w:val="005524ED"/>
    <w:rsid w:val="00557D06"/>
    <w:rsid w:val="0056297E"/>
    <w:rsid w:val="00565774"/>
    <w:rsid w:val="005743B2"/>
    <w:rsid w:val="00580C11"/>
    <w:rsid w:val="00584049"/>
    <w:rsid w:val="00584D06"/>
    <w:rsid w:val="005861D0"/>
    <w:rsid w:val="0058673B"/>
    <w:rsid w:val="00586B24"/>
    <w:rsid w:val="00586EB6"/>
    <w:rsid w:val="005912D1"/>
    <w:rsid w:val="005919ED"/>
    <w:rsid w:val="00593BCB"/>
    <w:rsid w:val="00594ACE"/>
    <w:rsid w:val="00595921"/>
    <w:rsid w:val="00595D3C"/>
    <w:rsid w:val="005A047C"/>
    <w:rsid w:val="005A12D9"/>
    <w:rsid w:val="005A273E"/>
    <w:rsid w:val="005A2911"/>
    <w:rsid w:val="005A321E"/>
    <w:rsid w:val="005A4DA7"/>
    <w:rsid w:val="005A5D47"/>
    <w:rsid w:val="005B28B0"/>
    <w:rsid w:val="005B413D"/>
    <w:rsid w:val="005B6395"/>
    <w:rsid w:val="005C04C4"/>
    <w:rsid w:val="005C07BF"/>
    <w:rsid w:val="005C3CD7"/>
    <w:rsid w:val="005C60B7"/>
    <w:rsid w:val="005C655D"/>
    <w:rsid w:val="005C688B"/>
    <w:rsid w:val="005C78B7"/>
    <w:rsid w:val="005C7BCB"/>
    <w:rsid w:val="005D0511"/>
    <w:rsid w:val="005D246D"/>
    <w:rsid w:val="005D5DD2"/>
    <w:rsid w:val="005D658A"/>
    <w:rsid w:val="005D6DB0"/>
    <w:rsid w:val="005F0362"/>
    <w:rsid w:val="005F1BAC"/>
    <w:rsid w:val="005F2C07"/>
    <w:rsid w:val="005F3F53"/>
    <w:rsid w:val="005F4E75"/>
    <w:rsid w:val="005F64D1"/>
    <w:rsid w:val="00600E7B"/>
    <w:rsid w:val="00606F0F"/>
    <w:rsid w:val="00607873"/>
    <w:rsid w:val="006101F4"/>
    <w:rsid w:val="00610DEE"/>
    <w:rsid w:val="006116B9"/>
    <w:rsid w:val="006137D6"/>
    <w:rsid w:val="00613F94"/>
    <w:rsid w:val="0061637C"/>
    <w:rsid w:val="006206D8"/>
    <w:rsid w:val="00621E48"/>
    <w:rsid w:val="00622501"/>
    <w:rsid w:val="00623137"/>
    <w:rsid w:val="00623DE1"/>
    <w:rsid w:val="0062471C"/>
    <w:rsid w:val="006249F9"/>
    <w:rsid w:val="00625071"/>
    <w:rsid w:val="006259B5"/>
    <w:rsid w:val="00626A32"/>
    <w:rsid w:val="00631EA7"/>
    <w:rsid w:val="0063392A"/>
    <w:rsid w:val="0064132E"/>
    <w:rsid w:val="00642150"/>
    <w:rsid w:val="00643FB4"/>
    <w:rsid w:val="0064617A"/>
    <w:rsid w:val="00650278"/>
    <w:rsid w:val="00650D9E"/>
    <w:rsid w:val="0065110A"/>
    <w:rsid w:val="00652105"/>
    <w:rsid w:val="00654098"/>
    <w:rsid w:val="006548A0"/>
    <w:rsid w:val="00657430"/>
    <w:rsid w:val="00657DE4"/>
    <w:rsid w:val="00662BB9"/>
    <w:rsid w:val="00671599"/>
    <w:rsid w:val="0067254A"/>
    <w:rsid w:val="00672AFF"/>
    <w:rsid w:val="00673AFD"/>
    <w:rsid w:val="00674B29"/>
    <w:rsid w:val="00674D30"/>
    <w:rsid w:val="00675CBB"/>
    <w:rsid w:val="006778E8"/>
    <w:rsid w:val="00677F10"/>
    <w:rsid w:val="00681C16"/>
    <w:rsid w:val="00681F7E"/>
    <w:rsid w:val="00683F77"/>
    <w:rsid w:val="006840E4"/>
    <w:rsid w:val="006855F1"/>
    <w:rsid w:val="00685CE6"/>
    <w:rsid w:val="00686742"/>
    <w:rsid w:val="0068683C"/>
    <w:rsid w:val="00691433"/>
    <w:rsid w:val="006943EF"/>
    <w:rsid w:val="006955F6"/>
    <w:rsid w:val="006970B6"/>
    <w:rsid w:val="00697E0A"/>
    <w:rsid w:val="006A3CE6"/>
    <w:rsid w:val="006A4C16"/>
    <w:rsid w:val="006A5862"/>
    <w:rsid w:val="006A7AA4"/>
    <w:rsid w:val="006B12D0"/>
    <w:rsid w:val="006B195F"/>
    <w:rsid w:val="006B30B2"/>
    <w:rsid w:val="006B3808"/>
    <w:rsid w:val="006B4A4A"/>
    <w:rsid w:val="006B589F"/>
    <w:rsid w:val="006C27BC"/>
    <w:rsid w:val="006C320E"/>
    <w:rsid w:val="006C3803"/>
    <w:rsid w:val="006C3844"/>
    <w:rsid w:val="006C5C1E"/>
    <w:rsid w:val="006C63F1"/>
    <w:rsid w:val="006D0586"/>
    <w:rsid w:val="006D303A"/>
    <w:rsid w:val="006D33AF"/>
    <w:rsid w:val="006D7E67"/>
    <w:rsid w:val="006E3A46"/>
    <w:rsid w:val="006E5EA9"/>
    <w:rsid w:val="006F1BF8"/>
    <w:rsid w:val="006F28CD"/>
    <w:rsid w:val="006F38D0"/>
    <w:rsid w:val="006F4316"/>
    <w:rsid w:val="006F5168"/>
    <w:rsid w:val="006F5A97"/>
    <w:rsid w:val="00700919"/>
    <w:rsid w:val="00701A90"/>
    <w:rsid w:val="00704270"/>
    <w:rsid w:val="0070471C"/>
    <w:rsid w:val="007052F1"/>
    <w:rsid w:val="007067A7"/>
    <w:rsid w:val="007072ED"/>
    <w:rsid w:val="007073CA"/>
    <w:rsid w:val="00707641"/>
    <w:rsid w:val="00710809"/>
    <w:rsid w:val="0071184E"/>
    <w:rsid w:val="007125E6"/>
    <w:rsid w:val="00714BD2"/>
    <w:rsid w:val="007158A4"/>
    <w:rsid w:val="0072008B"/>
    <w:rsid w:val="007205DB"/>
    <w:rsid w:val="00720E16"/>
    <w:rsid w:val="00730119"/>
    <w:rsid w:val="0073632C"/>
    <w:rsid w:val="00737E85"/>
    <w:rsid w:val="00743146"/>
    <w:rsid w:val="007433FA"/>
    <w:rsid w:val="007452F7"/>
    <w:rsid w:val="00745334"/>
    <w:rsid w:val="00745E1C"/>
    <w:rsid w:val="007476B5"/>
    <w:rsid w:val="00747EB7"/>
    <w:rsid w:val="00750BFB"/>
    <w:rsid w:val="00753406"/>
    <w:rsid w:val="0075342C"/>
    <w:rsid w:val="00753D2C"/>
    <w:rsid w:val="0075555A"/>
    <w:rsid w:val="007613F8"/>
    <w:rsid w:val="007616EC"/>
    <w:rsid w:val="00763BBD"/>
    <w:rsid w:val="00764B28"/>
    <w:rsid w:val="00764D5C"/>
    <w:rsid w:val="00765839"/>
    <w:rsid w:val="00765A3B"/>
    <w:rsid w:val="00767B7A"/>
    <w:rsid w:val="0077135B"/>
    <w:rsid w:val="0077562D"/>
    <w:rsid w:val="00775E2B"/>
    <w:rsid w:val="007773AF"/>
    <w:rsid w:val="0077781A"/>
    <w:rsid w:val="007837F2"/>
    <w:rsid w:val="007867C9"/>
    <w:rsid w:val="00786E51"/>
    <w:rsid w:val="00787079"/>
    <w:rsid w:val="007879BB"/>
    <w:rsid w:val="00787BE3"/>
    <w:rsid w:val="00793FC3"/>
    <w:rsid w:val="0079693F"/>
    <w:rsid w:val="007969B3"/>
    <w:rsid w:val="007A0793"/>
    <w:rsid w:val="007A1217"/>
    <w:rsid w:val="007A49DD"/>
    <w:rsid w:val="007A7A49"/>
    <w:rsid w:val="007B2077"/>
    <w:rsid w:val="007B21B8"/>
    <w:rsid w:val="007B6C51"/>
    <w:rsid w:val="007B946E"/>
    <w:rsid w:val="007C153B"/>
    <w:rsid w:val="007C1B3A"/>
    <w:rsid w:val="007C2444"/>
    <w:rsid w:val="007C2B79"/>
    <w:rsid w:val="007C2D92"/>
    <w:rsid w:val="007C30D5"/>
    <w:rsid w:val="007C5239"/>
    <w:rsid w:val="007C6BF3"/>
    <w:rsid w:val="007D3064"/>
    <w:rsid w:val="007D47ED"/>
    <w:rsid w:val="007D4D0E"/>
    <w:rsid w:val="007D50DB"/>
    <w:rsid w:val="007D58C7"/>
    <w:rsid w:val="007D5DF8"/>
    <w:rsid w:val="007D6D30"/>
    <w:rsid w:val="007E0603"/>
    <w:rsid w:val="007E23F5"/>
    <w:rsid w:val="007E4BD2"/>
    <w:rsid w:val="007F705A"/>
    <w:rsid w:val="007F77E2"/>
    <w:rsid w:val="00802A3C"/>
    <w:rsid w:val="00803082"/>
    <w:rsid w:val="00803307"/>
    <w:rsid w:val="008060C5"/>
    <w:rsid w:val="0080629E"/>
    <w:rsid w:val="008071EC"/>
    <w:rsid w:val="00810832"/>
    <w:rsid w:val="00813438"/>
    <w:rsid w:val="00815760"/>
    <w:rsid w:val="00830C27"/>
    <w:rsid w:val="008347D1"/>
    <w:rsid w:val="00841DE6"/>
    <w:rsid w:val="00843C92"/>
    <w:rsid w:val="008444BD"/>
    <w:rsid w:val="00845282"/>
    <w:rsid w:val="008461E6"/>
    <w:rsid w:val="00846FBA"/>
    <w:rsid w:val="008475D4"/>
    <w:rsid w:val="00852833"/>
    <w:rsid w:val="00852DB9"/>
    <w:rsid w:val="00853476"/>
    <w:rsid w:val="00853B67"/>
    <w:rsid w:val="00854930"/>
    <w:rsid w:val="008562B1"/>
    <w:rsid w:val="008645BE"/>
    <w:rsid w:val="008653F9"/>
    <w:rsid w:val="00866268"/>
    <w:rsid w:val="00875034"/>
    <w:rsid w:val="0087634D"/>
    <w:rsid w:val="008776BD"/>
    <w:rsid w:val="00892023"/>
    <w:rsid w:val="008930F8"/>
    <w:rsid w:val="00894D9D"/>
    <w:rsid w:val="00896C89"/>
    <w:rsid w:val="008B2674"/>
    <w:rsid w:val="008B3FB6"/>
    <w:rsid w:val="008C50DB"/>
    <w:rsid w:val="008C5E42"/>
    <w:rsid w:val="008D0B40"/>
    <w:rsid w:val="008D5B85"/>
    <w:rsid w:val="008E0887"/>
    <w:rsid w:val="008E0DED"/>
    <w:rsid w:val="008E1BF6"/>
    <w:rsid w:val="008E2DCC"/>
    <w:rsid w:val="008E4057"/>
    <w:rsid w:val="008E5D3E"/>
    <w:rsid w:val="008E6692"/>
    <w:rsid w:val="008E6F8D"/>
    <w:rsid w:val="008E7A2A"/>
    <w:rsid w:val="008F289B"/>
    <w:rsid w:val="008F56F3"/>
    <w:rsid w:val="008F59DF"/>
    <w:rsid w:val="00902058"/>
    <w:rsid w:val="00903C69"/>
    <w:rsid w:val="00904B02"/>
    <w:rsid w:val="00905322"/>
    <w:rsid w:val="00910673"/>
    <w:rsid w:val="00911C5C"/>
    <w:rsid w:val="009121C2"/>
    <w:rsid w:val="00914911"/>
    <w:rsid w:val="00917297"/>
    <w:rsid w:val="00930C1D"/>
    <w:rsid w:val="00930CF8"/>
    <w:rsid w:val="0093334F"/>
    <w:rsid w:val="0093400F"/>
    <w:rsid w:val="009365C9"/>
    <w:rsid w:val="009366A8"/>
    <w:rsid w:val="009366C3"/>
    <w:rsid w:val="00943E59"/>
    <w:rsid w:val="0094423A"/>
    <w:rsid w:val="00944308"/>
    <w:rsid w:val="0094641D"/>
    <w:rsid w:val="009528EC"/>
    <w:rsid w:val="0095630E"/>
    <w:rsid w:val="0095765A"/>
    <w:rsid w:val="009605D8"/>
    <w:rsid w:val="0096751E"/>
    <w:rsid w:val="00970AC8"/>
    <w:rsid w:val="009741ED"/>
    <w:rsid w:val="00974B9C"/>
    <w:rsid w:val="009772FF"/>
    <w:rsid w:val="00981069"/>
    <w:rsid w:val="00982101"/>
    <w:rsid w:val="009833F2"/>
    <w:rsid w:val="0098697C"/>
    <w:rsid w:val="009874D5"/>
    <w:rsid w:val="0099165C"/>
    <w:rsid w:val="009A1CFE"/>
    <w:rsid w:val="009A5272"/>
    <w:rsid w:val="009B0039"/>
    <w:rsid w:val="009B08C9"/>
    <w:rsid w:val="009B2231"/>
    <w:rsid w:val="009B5E5C"/>
    <w:rsid w:val="009B6C15"/>
    <w:rsid w:val="009C433B"/>
    <w:rsid w:val="009C495D"/>
    <w:rsid w:val="009C6D4C"/>
    <w:rsid w:val="009D09B3"/>
    <w:rsid w:val="009D0FBF"/>
    <w:rsid w:val="009D2719"/>
    <w:rsid w:val="009E1D5A"/>
    <w:rsid w:val="009E4361"/>
    <w:rsid w:val="009E468F"/>
    <w:rsid w:val="009E4C30"/>
    <w:rsid w:val="009E5495"/>
    <w:rsid w:val="009E560F"/>
    <w:rsid w:val="009F1CEB"/>
    <w:rsid w:val="009F72E1"/>
    <w:rsid w:val="009F77D4"/>
    <w:rsid w:val="00A015FA"/>
    <w:rsid w:val="00A01A6A"/>
    <w:rsid w:val="00A040F6"/>
    <w:rsid w:val="00A05E06"/>
    <w:rsid w:val="00A10C5C"/>
    <w:rsid w:val="00A12EA6"/>
    <w:rsid w:val="00A13A67"/>
    <w:rsid w:val="00A16668"/>
    <w:rsid w:val="00A172A8"/>
    <w:rsid w:val="00A1737B"/>
    <w:rsid w:val="00A2159A"/>
    <w:rsid w:val="00A21964"/>
    <w:rsid w:val="00A2261F"/>
    <w:rsid w:val="00A23F16"/>
    <w:rsid w:val="00A24353"/>
    <w:rsid w:val="00A249C9"/>
    <w:rsid w:val="00A25136"/>
    <w:rsid w:val="00A30796"/>
    <w:rsid w:val="00A32785"/>
    <w:rsid w:val="00A32A1F"/>
    <w:rsid w:val="00A34777"/>
    <w:rsid w:val="00A34842"/>
    <w:rsid w:val="00A35E78"/>
    <w:rsid w:val="00A35FB0"/>
    <w:rsid w:val="00A36A6B"/>
    <w:rsid w:val="00A36AB6"/>
    <w:rsid w:val="00A412FA"/>
    <w:rsid w:val="00A46EC1"/>
    <w:rsid w:val="00A50C39"/>
    <w:rsid w:val="00A54F92"/>
    <w:rsid w:val="00A557A0"/>
    <w:rsid w:val="00A55EE1"/>
    <w:rsid w:val="00A57ECE"/>
    <w:rsid w:val="00A60527"/>
    <w:rsid w:val="00A72116"/>
    <w:rsid w:val="00A828CA"/>
    <w:rsid w:val="00A84F72"/>
    <w:rsid w:val="00A859D9"/>
    <w:rsid w:val="00A86289"/>
    <w:rsid w:val="00A90F50"/>
    <w:rsid w:val="00A91DC7"/>
    <w:rsid w:val="00A94327"/>
    <w:rsid w:val="00A94330"/>
    <w:rsid w:val="00A944F2"/>
    <w:rsid w:val="00A96451"/>
    <w:rsid w:val="00AA0736"/>
    <w:rsid w:val="00AA329C"/>
    <w:rsid w:val="00AA513F"/>
    <w:rsid w:val="00AA67C6"/>
    <w:rsid w:val="00AB02CB"/>
    <w:rsid w:val="00AB0F7D"/>
    <w:rsid w:val="00AB18E1"/>
    <w:rsid w:val="00AB3F2E"/>
    <w:rsid w:val="00AB4CC8"/>
    <w:rsid w:val="00AB768B"/>
    <w:rsid w:val="00AC08B1"/>
    <w:rsid w:val="00AC3CE7"/>
    <w:rsid w:val="00AC5676"/>
    <w:rsid w:val="00AD4114"/>
    <w:rsid w:val="00AD48BD"/>
    <w:rsid w:val="00AD4CF0"/>
    <w:rsid w:val="00AD5435"/>
    <w:rsid w:val="00AD6E41"/>
    <w:rsid w:val="00AE1ED3"/>
    <w:rsid w:val="00AE1EE4"/>
    <w:rsid w:val="00AE7831"/>
    <w:rsid w:val="00AF1CA7"/>
    <w:rsid w:val="00AF281D"/>
    <w:rsid w:val="00AF484A"/>
    <w:rsid w:val="00AF78D7"/>
    <w:rsid w:val="00AF7958"/>
    <w:rsid w:val="00B01664"/>
    <w:rsid w:val="00B02958"/>
    <w:rsid w:val="00B05E41"/>
    <w:rsid w:val="00B072AB"/>
    <w:rsid w:val="00B11A1C"/>
    <w:rsid w:val="00B13892"/>
    <w:rsid w:val="00B20B3C"/>
    <w:rsid w:val="00B21D53"/>
    <w:rsid w:val="00B23529"/>
    <w:rsid w:val="00B26801"/>
    <w:rsid w:val="00B341D0"/>
    <w:rsid w:val="00B36C88"/>
    <w:rsid w:val="00B415EA"/>
    <w:rsid w:val="00B45742"/>
    <w:rsid w:val="00B46AB9"/>
    <w:rsid w:val="00B532B8"/>
    <w:rsid w:val="00B53497"/>
    <w:rsid w:val="00B55548"/>
    <w:rsid w:val="00B609BD"/>
    <w:rsid w:val="00B64E1A"/>
    <w:rsid w:val="00B6689A"/>
    <w:rsid w:val="00B66B08"/>
    <w:rsid w:val="00B701DC"/>
    <w:rsid w:val="00B7424E"/>
    <w:rsid w:val="00B7566B"/>
    <w:rsid w:val="00B75FE8"/>
    <w:rsid w:val="00B83C17"/>
    <w:rsid w:val="00B84117"/>
    <w:rsid w:val="00B841B9"/>
    <w:rsid w:val="00B91632"/>
    <w:rsid w:val="00B95308"/>
    <w:rsid w:val="00BA33B4"/>
    <w:rsid w:val="00BA3A72"/>
    <w:rsid w:val="00BA4666"/>
    <w:rsid w:val="00BA5D9D"/>
    <w:rsid w:val="00BA6AAC"/>
    <w:rsid w:val="00BA7573"/>
    <w:rsid w:val="00BB1813"/>
    <w:rsid w:val="00BB20D3"/>
    <w:rsid w:val="00BB398A"/>
    <w:rsid w:val="00BB4C90"/>
    <w:rsid w:val="00BB5261"/>
    <w:rsid w:val="00BB6A9D"/>
    <w:rsid w:val="00BC0071"/>
    <w:rsid w:val="00BC0444"/>
    <w:rsid w:val="00BC12E1"/>
    <w:rsid w:val="00BC1873"/>
    <w:rsid w:val="00BC2F56"/>
    <w:rsid w:val="00BC4744"/>
    <w:rsid w:val="00BC4A80"/>
    <w:rsid w:val="00BC5B6F"/>
    <w:rsid w:val="00BC6A51"/>
    <w:rsid w:val="00BC7D54"/>
    <w:rsid w:val="00BD266E"/>
    <w:rsid w:val="00BD2EFA"/>
    <w:rsid w:val="00BD3173"/>
    <w:rsid w:val="00BE1A6C"/>
    <w:rsid w:val="00BE361E"/>
    <w:rsid w:val="00BE4683"/>
    <w:rsid w:val="00BE7815"/>
    <w:rsid w:val="00BE7825"/>
    <w:rsid w:val="00C01452"/>
    <w:rsid w:val="00C0420B"/>
    <w:rsid w:val="00C07332"/>
    <w:rsid w:val="00C074AC"/>
    <w:rsid w:val="00C1592B"/>
    <w:rsid w:val="00C16C4C"/>
    <w:rsid w:val="00C17D39"/>
    <w:rsid w:val="00C209CF"/>
    <w:rsid w:val="00C211A7"/>
    <w:rsid w:val="00C21AE6"/>
    <w:rsid w:val="00C24782"/>
    <w:rsid w:val="00C25072"/>
    <w:rsid w:val="00C30DD0"/>
    <w:rsid w:val="00C33D50"/>
    <w:rsid w:val="00C36AB4"/>
    <w:rsid w:val="00C40DDD"/>
    <w:rsid w:val="00C418E5"/>
    <w:rsid w:val="00C47C7B"/>
    <w:rsid w:val="00C508A6"/>
    <w:rsid w:val="00C51794"/>
    <w:rsid w:val="00C51F82"/>
    <w:rsid w:val="00C52170"/>
    <w:rsid w:val="00C57A26"/>
    <w:rsid w:val="00C652D4"/>
    <w:rsid w:val="00C66455"/>
    <w:rsid w:val="00C7023F"/>
    <w:rsid w:val="00C75371"/>
    <w:rsid w:val="00C75432"/>
    <w:rsid w:val="00C80B0D"/>
    <w:rsid w:val="00C83AE1"/>
    <w:rsid w:val="00C86A16"/>
    <w:rsid w:val="00C87E4E"/>
    <w:rsid w:val="00C93604"/>
    <w:rsid w:val="00C9472C"/>
    <w:rsid w:val="00C97B15"/>
    <w:rsid w:val="00CA0093"/>
    <w:rsid w:val="00CA1D95"/>
    <w:rsid w:val="00CA272E"/>
    <w:rsid w:val="00CA3538"/>
    <w:rsid w:val="00CA5BE9"/>
    <w:rsid w:val="00CA66DB"/>
    <w:rsid w:val="00CB1DE4"/>
    <w:rsid w:val="00CB2750"/>
    <w:rsid w:val="00CC42CD"/>
    <w:rsid w:val="00CD25AE"/>
    <w:rsid w:val="00CD392E"/>
    <w:rsid w:val="00CD5936"/>
    <w:rsid w:val="00CD717B"/>
    <w:rsid w:val="00CE211F"/>
    <w:rsid w:val="00CE4485"/>
    <w:rsid w:val="00CE6BB7"/>
    <w:rsid w:val="00CE7FBC"/>
    <w:rsid w:val="00CF27F6"/>
    <w:rsid w:val="00D0135C"/>
    <w:rsid w:val="00D027D0"/>
    <w:rsid w:val="00D0426C"/>
    <w:rsid w:val="00D06353"/>
    <w:rsid w:val="00D065AE"/>
    <w:rsid w:val="00D104F7"/>
    <w:rsid w:val="00D12824"/>
    <w:rsid w:val="00D2037E"/>
    <w:rsid w:val="00D2073B"/>
    <w:rsid w:val="00D22509"/>
    <w:rsid w:val="00D23BED"/>
    <w:rsid w:val="00D2502C"/>
    <w:rsid w:val="00D26028"/>
    <w:rsid w:val="00D26416"/>
    <w:rsid w:val="00D26ECE"/>
    <w:rsid w:val="00D3026E"/>
    <w:rsid w:val="00D34A61"/>
    <w:rsid w:val="00D358C3"/>
    <w:rsid w:val="00D41BB0"/>
    <w:rsid w:val="00D42A4E"/>
    <w:rsid w:val="00D42EA9"/>
    <w:rsid w:val="00D43805"/>
    <w:rsid w:val="00D45E53"/>
    <w:rsid w:val="00D467D9"/>
    <w:rsid w:val="00D46A26"/>
    <w:rsid w:val="00D53670"/>
    <w:rsid w:val="00D5777F"/>
    <w:rsid w:val="00D57ABC"/>
    <w:rsid w:val="00D60AB0"/>
    <w:rsid w:val="00D613BE"/>
    <w:rsid w:val="00D62E92"/>
    <w:rsid w:val="00D70FDC"/>
    <w:rsid w:val="00D713F7"/>
    <w:rsid w:val="00D73F16"/>
    <w:rsid w:val="00D819AE"/>
    <w:rsid w:val="00D82AE0"/>
    <w:rsid w:val="00D82DD5"/>
    <w:rsid w:val="00D84812"/>
    <w:rsid w:val="00D9178C"/>
    <w:rsid w:val="00D918DD"/>
    <w:rsid w:val="00D93B26"/>
    <w:rsid w:val="00D94788"/>
    <w:rsid w:val="00D96D41"/>
    <w:rsid w:val="00DA05B9"/>
    <w:rsid w:val="00DA166F"/>
    <w:rsid w:val="00DA2FEB"/>
    <w:rsid w:val="00DA66E4"/>
    <w:rsid w:val="00DA6775"/>
    <w:rsid w:val="00DB103B"/>
    <w:rsid w:val="00DB5AEC"/>
    <w:rsid w:val="00DB5C04"/>
    <w:rsid w:val="00DC14A0"/>
    <w:rsid w:val="00DC1587"/>
    <w:rsid w:val="00DC16AB"/>
    <w:rsid w:val="00DC3014"/>
    <w:rsid w:val="00DC4715"/>
    <w:rsid w:val="00DC6D1D"/>
    <w:rsid w:val="00DC7DDE"/>
    <w:rsid w:val="00DD64D1"/>
    <w:rsid w:val="00DE182A"/>
    <w:rsid w:val="00DE1ADC"/>
    <w:rsid w:val="00DE264B"/>
    <w:rsid w:val="00DE2D5F"/>
    <w:rsid w:val="00DE3FB1"/>
    <w:rsid w:val="00DE68F4"/>
    <w:rsid w:val="00DF14D4"/>
    <w:rsid w:val="00DF1DA7"/>
    <w:rsid w:val="00DF3354"/>
    <w:rsid w:val="00DF4D5F"/>
    <w:rsid w:val="00DF6D7B"/>
    <w:rsid w:val="00DF7549"/>
    <w:rsid w:val="00E02E43"/>
    <w:rsid w:val="00E03B3F"/>
    <w:rsid w:val="00E04CDC"/>
    <w:rsid w:val="00E065DD"/>
    <w:rsid w:val="00E072D0"/>
    <w:rsid w:val="00E10315"/>
    <w:rsid w:val="00E128F4"/>
    <w:rsid w:val="00E1303A"/>
    <w:rsid w:val="00E134E4"/>
    <w:rsid w:val="00E1358A"/>
    <w:rsid w:val="00E14193"/>
    <w:rsid w:val="00E14FA0"/>
    <w:rsid w:val="00E17889"/>
    <w:rsid w:val="00E2016F"/>
    <w:rsid w:val="00E20AC0"/>
    <w:rsid w:val="00E232A6"/>
    <w:rsid w:val="00E24D40"/>
    <w:rsid w:val="00E320BB"/>
    <w:rsid w:val="00E33D57"/>
    <w:rsid w:val="00E346BB"/>
    <w:rsid w:val="00E346C8"/>
    <w:rsid w:val="00E35ACD"/>
    <w:rsid w:val="00E36590"/>
    <w:rsid w:val="00E37047"/>
    <w:rsid w:val="00E41966"/>
    <w:rsid w:val="00E438FF"/>
    <w:rsid w:val="00E43D58"/>
    <w:rsid w:val="00E50A0B"/>
    <w:rsid w:val="00E51A05"/>
    <w:rsid w:val="00E53D1C"/>
    <w:rsid w:val="00E55A2D"/>
    <w:rsid w:val="00E56279"/>
    <w:rsid w:val="00E56AB2"/>
    <w:rsid w:val="00E601D6"/>
    <w:rsid w:val="00E604B0"/>
    <w:rsid w:val="00E609D5"/>
    <w:rsid w:val="00E64AA5"/>
    <w:rsid w:val="00E71BB3"/>
    <w:rsid w:val="00E7245A"/>
    <w:rsid w:val="00E7356B"/>
    <w:rsid w:val="00E76692"/>
    <w:rsid w:val="00E81A77"/>
    <w:rsid w:val="00E829CA"/>
    <w:rsid w:val="00E84A96"/>
    <w:rsid w:val="00E85B2D"/>
    <w:rsid w:val="00E93D54"/>
    <w:rsid w:val="00EA2B94"/>
    <w:rsid w:val="00EB0F6B"/>
    <w:rsid w:val="00EB3166"/>
    <w:rsid w:val="00EB340C"/>
    <w:rsid w:val="00EB5B9B"/>
    <w:rsid w:val="00EC21E9"/>
    <w:rsid w:val="00EC2BAE"/>
    <w:rsid w:val="00EC4084"/>
    <w:rsid w:val="00ED0E5C"/>
    <w:rsid w:val="00ED14F7"/>
    <w:rsid w:val="00ED1D6F"/>
    <w:rsid w:val="00ED5B55"/>
    <w:rsid w:val="00ED672C"/>
    <w:rsid w:val="00ED6903"/>
    <w:rsid w:val="00EE79C7"/>
    <w:rsid w:val="00EF0D63"/>
    <w:rsid w:val="00EF209E"/>
    <w:rsid w:val="00EF399A"/>
    <w:rsid w:val="00EF3F69"/>
    <w:rsid w:val="00EF58F8"/>
    <w:rsid w:val="00EF64BC"/>
    <w:rsid w:val="00F01D0E"/>
    <w:rsid w:val="00F03487"/>
    <w:rsid w:val="00F056C8"/>
    <w:rsid w:val="00F06077"/>
    <w:rsid w:val="00F07111"/>
    <w:rsid w:val="00F12067"/>
    <w:rsid w:val="00F13354"/>
    <w:rsid w:val="00F14DEB"/>
    <w:rsid w:val="00F22CD5"/>
    <w:rsid w:val="00F23391"/>
    <w:rsid w:val="00F25394"/>
    <w:rsid w:val="00F25576"/>
    <w:rsid w:val="00F26176"/>
    <w:rsid w:val="00F27556"/>
    <w:rsid w:val="00F30DDA"/>
    <w:rsid w:val="00F318A0"/>
    <w:rsid w:val="00F34A32"/>
    <w:rsid w:val="00F45A93"/>
    <w:rsid w:val="00F5257D"/>
    <w:rsid w:val="00F543AA"/>
    <w:rsid w:val="00F553F0"/>
    <w:rsid w:val="00F56735"/>
    <w:rsid w:val="00F56A75"/>
    <w:rsid w:val="00F6009E"/>
    <w:rsid w:val="00F61F0D"/>
    <w:rsid w:val="00F62D75"/>
    <w:rsid w:val="00F638C1"/>
    <w:rsid w:val="00F64BD9"/>
    <w:rsid w:val="00F65426"/>
    <w:rsid w:val="00F65FD8"/>
    <w:rsid w:val="00F665AF"/>
    <w:rsid w:val="00F72972"/>
    <w:rsid w:val="00F729DF"/>
    <w:rsid w:val="00F73DC2"/>
    <w:rsid w:val="00F80EBE"/>
    <w:rsid w:val="00F826F3"/>
    <w:rsid w:val="00F827A7"/>
    <w:rsid w:val="00F837A6"/>
    <w:rsid w:val="00F849DF"/>
    <w:rsid w:val="00F853A3"/>
    <w:rsid w:val="00F8745B"/>
    <w:rsid w:val="00F87F7E"/>
    <w:rsid w:val="00F96350"/>
    <w:rsid w:val="00F96608"/>
    <w:rsid w:val="00F9675E"/>
    <w:rsid w:val="00FA007E"/>
    <w:rsid w:val="00FA13CF"/>
    <w:rsid w:val="00FA1877"/>
    <w:rsid w:val="00FA2DD4"/>
    <w:rsid w:val="00FA458A"/>
    <w:rsid w:val="00FA55A8"/>
    <w:rsid w:val="00FA5FBC"/>
    <w:rsid w:val="00FA78A6"/>
    <w:rsid w:val="00FB1B43"/>
    <w:rsid w:val="00FB292B"/>
    <w:rsid w:val="00FB3C6E"/>
    <w:rsid w:val="00FB5B16"/>
    <w:rsid w:val="00FB671A"/>
    <w:rsid w:val="00FB6F69"/>
    <w:rsid w:val="00FC36DB"/>
    <w:rsid w:val="00FC485C"/>
    <w:rsid w:val="00FC5067"/>
    <w:rsid w:val="00FC6264"/>
    <w:rsid w:val="00FC6BCD"/>
    <w:rsid w:val="00FD0432"/>
    <w:rsid w:val="00FD0E47"/>
    <w:rsid w:val="00FD1CA4"/>
    <w:rsid w:val="00FD2DF6"/>
    <w:rsid w:val="00FD4106"/>
    <w:rsid w:val="00FE0FA5"/>
    <w:rsid w:val="00FE217E"/>
    <w:rsid w:val="00FE2457"/>
    <w:rsid w:val="00FE5D18"/>
    <w:rsid w:val="00FF0886"/>
    <w:rsid w:val="00FF195B"/>
    <w:rsid w:val="00FF26C1"/>
    <w:rsid w:val="00FF3BEB"/>
    <w:rsid w:val="00FF3E5D"/>
    <w:rsid w:val="00FF5D7C"/>
    <w:rsid w:val="0123A874"/>
    <w:rsid w:val="0133BB3F"/>
    <w:rsid w:val="0136E97A"/>
    <w:rsid w:val="016719BD"/>
    <w:rsid w:val="01EFCF30"/>
    <w:rsid w:val="0225E0EB"/>
    <w:rsid w:val="0255040E"/>
    <w:rsid w:val="02555ED9"/>
    <w:rsid w:val="02A9D20C"/>
    <w:rsid w:val="02E8A27A"/>
    <w:rsid w:val="02F31AA5"/>
    <w:rsid w:val="0319EBDD"/>
    <w:rsid w:val="035FB593"/>
    <w:rsid w:val="03DA882E"/>
    <w:rsid w:val="03E5503B"/>
    <w:rsid w:val="03FD05D6"/>
    <w:rsid w:val="04001F42"/>
    <w:rsid w:val="044AE181"/>
    <w:rsid w:val="0470CB69"/>
    <w:rsid w:val="049AC1DA"/>
    <w:rsid w:val="04AF894B"/>
    <w:rsid w:val="04B7EEEC"/>
    <w:rsid w:val="05170861"/>
    <w:rsid w:val="0529A381"/>
    <w:rsid w:val="05363730"/>
    <w:rsid w:val="0586C6AE"/>
    <w:rsid w:val="0586E685"/>
    <w:rsid w:val="05FDCBE7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0709E9"/>
    <w:rsid w:val="0B8DAE2B"/>
    <w:rsid w:val="0BAEB4CB"/>
    <w:rsid w:val="0BE2E05D"/>
    <w:rsid w:val="0C6A8937"/>
    <w:rsid w:val="0C7CC34F"/>
    <w:rsid w:val="0CB4776A"/>
    <w:rsid w:val="0CC3CEB4"/>
    <w:rsid w:val="0CC4734A"/>
    <w:rsid w:val="0D164473"/>
    <w:rsid w:val="0D4A5F0F"/>
    <w:rsid w:val="0D5A25F6"/>
    <w:rsid w:val="0D72D172"/>
    <w:rsid w:val="0DBAC47D"/>
    <w:rsid w:val="0DCB7A54"/>
    <w:rsid w:val="0E3F22F9"/>
    <w:rsid w:val="0E69C83F"/>
    <w:rsid w:val="0E94E810"/>
    <w:rsid w:val="0EE2BDB8"/>
    <w:rsid w:val="0F1B8311"/>
    <w:rsid w:val="0FDA0FEA"/>
    <w:rsid w:val="0FF0E729"/>
    <w:rsid w:val="0FF268D9"/>
    <w:rsid w:val="100EB924"/>
    <w:rsid w:val="10C0711E"/>
    <w:rsid w:val="10D69AC2"/>
    <w:rsid w:val="112216B0"/>
    <w:rsid w:val="112BC27A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3C35887"/>
    <w:rsid w:val="13F95C51"/>
    <w:rsid w:val="1414FD11"/>
    <w:rsid w:val="144593D6"/>
    <w:rsid w:val="14631A2F"/>
    <w:rsid w:val="1469E35D"/>
    <w:rsid w:val="149455C6"/>
    <w:rsid w:val="14CFEAF3"/>
    <w:rsid w:val="1530A9DC"/>
    <w:rsid w:val="15BFE8C7"/>
    <w:rsid w:val="15F13C9F"/>
    <w:rsid w:val="15F36ED7"/>
    <w:rsid w:val="1628698F"/>
    <w:rsid w:val="1637E367"/>
    <w:rsid w:val="16EE0173"/>
    <w:rsid w:val="174F47ED"/>
    <w:rsid w:val="176D27B6"/>
    <w:rsid w:val="17D776FB"/>
    <w:rsid w:val="1812BDF7"/>
    <w:rsid w:val="189F4623"/>
    <w:rsid w:val="18EA2EAF"/>
    <w:rsid w:val="193422AD"/>
    <w:rsid w:val="197F151F"/>
    <w:rsid w:val="198C9AE4"/>
    <w:rsid w:val="19AFE486"/>
    <w:rsid w:val="19B3164C"/>
    <w:rsid w:val="1A337354"/>
    <w:rsid w:val="1A4FC86D"/>
    <w:rsid w:val="1AA89237"/>
    <w:rsid w:val="1AEF13E7"/>
    <w:rsid w:val="1B487F15"/>
    <w:rsid w:val="1B9DCEF8"/>
    <w:rsid w:val="1BAE5C27"/>
    <w:rsid w:val="1BB776A2"/>
    <w:rsid w:val="1BE566C2"/>
    <w:rsid w:val="1C00A652"/>
    <w:rsid w:val="1C4DF02A"/>
    <w:rsid w:val="1C4EA865"/>
    <w:rsid w:val="1C903555"/>
    <w:rsid w:val="1CA1A1BD"/>
    <w:rsid w:val="1CC80DDC"/>
    <w:rsid w:val="1D034B5D"/>
    <w:rsid w:val="1D057E9E"/>
    <w:rsid w:val="1D234829"/>
    <w:rsid w:val="1D3FA4B4"/>
    <w:rsid w:val="1D4F25C2"/>
    <w:rsid w:val="1D507CA3"/>
    <w:rsid w:val="1D743260"/>
    <w:rsid w:val="1D84C657"/>
    <w:rsid w:val="1D9C9FA8"/>
    <w:rsid w:val="1DC9B5B3"/>
    <w:rsid w:val="1DD3A597"/>
    <w:rsid w:val="1E8A260F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6EAB48"/>
    <w:rsid w:val="2090009D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F9DD8B"/>
    <w:rsid w:val="255A4810"/>
    <w:rsid w:val="259C3E8B"/>
    <w:rsid w:val="25B579EB"/>
    <w:rsid w:val="25CC2502"/>
    <w:rsid w:val="26165E4D"/>
    <w:rsid w:val="26502390"/>
    <w:rsid w:val="26635137"/>
    <w:rsid w:val="2697F204"/>
    <w:rsid w:val="26988F5B"/>
    <w:rsid w:val="26A7AEA5"/>
    <w:rsid w:val="26F59EA5"/>
    <w:rsid w:val="27306DEE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730318"/>
    <w:rsid w:val="299E8EE1"/>
    <w:rsid w:val="29B66E42"/>
    <w:rsid w:val="2A1E487F"/>
    <w:rsid w:val="2A3B7F34"/>
    <w:rsid w:val="2A630889"/>
    <w:rsid w:val="2A7577AA"/>
    <w:rsid w:val="2A7C19A5"/>
    <w:rsid w:val="2AF0E1DB"/>
    <w:rsid w:val="2BE1FE7D"/>
    <w:rsid w:val="2BF8BAF8"/>
    <w:rsid w:val="2C01056A"/>
    <w:rsid w:val="2C05186A"/>
    <w:rsid w:val="2C3F6BF2"/>
    <w:rsid w:val="2D1FA190"/>
    <w:rsid w:val="2D31322C"/>
    <w:rsid w:val="2D993FCF"/>
    <w:rsid w:val="2DF2A170"/>
    <w:rsid w:val="2DFF6406"/>
    <w:rsid w:val="2EED2C96"/>
    <w:rsid w:val="2FB80EAC"/>
    <w:rsid w:val="2FE8F272"/>
    <w:rsid w:val="2FF60642"/>
    <w:rsid w:val="3040EAEC"/>
    <w:rsid w:val="30498B16"/>
    <w:rsid w:val="304EE07C"/>
    <w:rsid w:val="30792A5C"/>
    <w:rsid w:val="311A1DC2"/>
    <w:rsid w:val="31800451"/>
    <w:rsid w:val="31B04620"/>
    <w:rsid w:val="31B2671C"/>
    <w:rsid w:val="3214EB69"/>
    <w:rsid w:val="32893F1D"/>
    <w:rsid w:val="3291C551"/>
    <w:rsid w:val="32BEFB35"/>
    <w:rsid w:val="32D3B602"/>
    <w:rsid w:val="32FE0A2B"/>
    <w:rsid w:val="3314EEE9"/>
    <w:rsid w:val="331C6652"/>
    <w:rsid w:val="33687957"/>
    <w:rsid w:val="33801353"/>
    <w:rsid w:val="33A5F371"/>
    <w:rsid w:val="33A85951"/>
    <w:rsid w:val="33C3163A"/>
    <w:rsid w:val="33C7A46F"/>
    <w:rsid w:val="33D758B2"/>
    <w:rsid w:val="34174EA4"/>
    <w:rsid w:val="34B448A8"/>
    <w:rsid w:val="34BDA56C"/>
    <w:rsid w:val="34D17727"/>
    <w:rsid w:val="34F09F70"/>
    <w:rsid w:val="34F5B75A"/>
    <w:rsid w:val="34F8431E"/>
    <w:rsid w:val="352073D1"/>
    <w:rsid w:val="3545C55B"/>
    <w:rsid w:val="3614A14D"/>
    <w:rsid w:val="365EABA5"/>
    <w:rsid w:val="369D61A0"/>
    <w:rsid w:val="37040D59"/>
    <w:rsid w:val="37A5D59C"/>
    <w:rsid w:val="37B1ED64"/>
    <w:rsid w:val="37F45C58"/>
    <w:rsid w:val="37FFE643"/>
    <w:rsid w:val="38020F4A"/>
    <w:rsid w:val="382896AF"/>
    <w:rsid w:val="383EB10D"/>
    <w:rsid w:val="385C2081"/>
    <w:rsid w:val="38CA8BA0"/>
    <w:rsid w:val="38D92552"/>
    <w:rsid w:val="399CA544"/>
    <w:rsid w:val="3A7FFEAD"/>
    <w:rsid w:val="3A9DC011"/>
    <w:rsid w:val="3AEF8848"/>
    <w:rsid w:val="3BCF3663"/>
    <w:rsid w:val="3C223163"/>
    <w:rsid w:val="3C5067EE"/>
    <w:rsid w:val="3C55FE70"/>
    <w:rsid w:val="3CEAEC56"/>
    <w:rsid w:val="3D172AF8"/>
    <w:rsid w:val="3D333187"/>
    <w:rsid w:val="3D614C3F"/>
    <w:rsid w:val="3D8250CD"/>
    <w:rsid w:val="3DA9FA0C"/>
    <w:rsid w:val="3DEE7764"/>
    <w:rsid w:val="3DF6B99F"/>
    <w:rsid w:val="3E665A15"/>
    <w:rsid w:val="3F075CD6"/>
    <w:rsid w:val="3F464691"/>
    <w:rsid w:val="3F5C6EF0"/>
    <w:rsid w:val="3F7DC741"/>
    <w:rsid w:val="3F8FB121"/>
    <w:rsid w:val="3FB3A563"/>
    <w:rsid w:val="3FB8909B"/>
    <w:rsid w:val="408E13E9"/>
    <w:rsid w:val="40E0B56D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0516F4"/>
    <w:rsid w:val="433734D0"/>
    <w:rsid w:val="43789DC5"/>
    <w:rsid w:val="4389F699"/>
    <w:rsid w:val="43AF6AFE"/>
    <w:rsid w:val="43BE14F3"/>
    <w:rsid w:val="43C9E4D7"/>
    <w:rsid w:val="449B0AC8"/>
    <w:rsid w:val="45387DBB"/>
    <w:rsid w:val="457CE95F"/>
    <w:rsid w:val="459AF1D8"/>
    <w:rsid w:val="4659F588"/>
    <w:rsid w:val="465BAEE2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550413"/>
    <w:rsid w:val="48659B4B"/>
    <w:rsid w:val="486ACA0B"/>
    <w:rsid w:val="48822425"/>
    <w:rsid w:val="48823D02"/>
    <w:rsid w:val="48D0EB01"/>
    <w:rsid w:val="491F1A22"/>
    <w:rsid w:val="495FB6C5"/>
    <w:rsid w:val="49E3BAEE"/>
    <w:rsid w:val="49F55AFD"/>
    <w:rsid w:val="4B7B5C1B"/>
    <w:rsid w:val="4BC7EB50"/>
    <w:rsid w:val="4C0F0254"/>
    <w:rsid w:val="4C1F38D0"/>
    <w:rsid w:val="4C39D31D"/>
    <w:rsid w:val="4C39DC41"/>
    <w:rsid w:val="4CD739A2"/>
    <w:rsid w:val="4CF34A59"/>
    <w:rsid w:val="4D4F9915"/>
    <w:rsid w:val="4D7A7203"/>
    <w:rsid w:val="4D8F1B29"/>
    <w:rsid w:val="4DAD5CCE"/>
    <w:rsid w:val="4DC6EDBF"/>
    <w:rsid w:val="4DF653AC"/>
    <w:rsid w:val="4E0EA330"/>
    <w:rsid w:val="4EC0CEC8"/>
    <w:rsid w:val="4ECC1858"/>
    <w:rsid w:val="4F92C941"/>
    <w:rsid w:val="4FAB2A22"/>
    <w:rsid w:val="4FE42295"/>
    <w:rsid w:val="4FF74B6E"/>
    <w:rsid w:val="500D0826"/>
    <w:rsid w:val="5011B585"/>
    <w:rsid w:val="507B225C"/>
    <w:rsid w:val="50902607"/>
    <w:rsid w:val="50B2F756"/>
    <w:rsid w:val="50D8673C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3C75190"/>
    <w:rsid w:val="53EA1BCD"/>
    <w:rsid w:val="53EC109A"/>
    <w:rsid w:val="5409B3C7"/>
    <w:rsid w:val="5441D9F1"/>
    <w:rsid w:val="54D72401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1C2060"/>
    <w:rsid w:val="56784256"/>
    <w:rsid w:val="56BF4E49"/>
    <w:rsid w:val="57CF077F"/>
    <w:rsid w:val="57DA10A9"/>
    <w:rsid w:val="58C13791"/>
    <w:rsid w:val="58C9DF04"/>
    <w:rsid w:val="591AD592"/>
    <w:rsid w:val="5924BC01"/>
    <w:rsid w:val="5987A165"/>
    <w:rsid w:val="59BA3844"/>
    <w:rsid w:val="59D616F9"/>
    <w:rsid w:val="59DFD067"/>
    <w:rsid w:val="5A725F77"/>
    <w:rsid w:val="5A9658BC"/>
    <w:rsid w:val="5AD0167F"/>
    <w:rsid w:val="5ADD14E4"/>
    <w:rsid w:val="5B14F106"/>
    <w:rsid w:val="5B4F07ED"/>
    <w:rsid w:val="5B9A1946"/>
    <w:rsid w:val="5BA266D5"/>
    <w:rsid w:val="5BA36840"/>
    <w:rsid w:val="5C4F885B"/>
    <w:rsid w:val="5C90F1DD"/>
    <w:rsid w:val="5CA86789"/>
    <w:rsid w:val="5CE92976"/>
    <w:rsid w:val="5D63417B"/>
    <w:rsid w:val="5D8E4E18"/>
    <w:rsid w:val="5D97AFCC"/>
    <w:rsid w:val="5DD79F42"/>
    <w:rsid w:val="5E1AA210"/>
    <w:rsid w:val="5E4965AE"/>
    <w:rsid w:val="5ED05A63"/>
    <w:rsid w:val="5EF66468"/>
    <w:rsid w:val="5F10F09C"/>
    <w:rsid w:val="5F22EE18"/>
    <w:rsid w:val="5F497CA9"/>
    <w:rsid w:val="5FB56E8E"/>
    <w:rsid w:val="5FD3EE72"/>
    <w:rsid w:val="5FE2F0E5"/>
    <w:rsid w:val="6003E10F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579C"/>
    <w:rsid w:val="659C909C"/>
    <w:rsid w:val="65E3B5F2"/>
    <w:rsid w:val="662B16EE"/>
    <w:rsid w:val="662B7CE7"/>
    <w:rsid w:val="66396AB5"/>
    <w:rsid w:val="66B78CDF"/>
    <w:rsid w:val="66CD5922"/>
    <w:rsid w:val="66F48952"/>
    <w:rsid w:val="6751A727"/>
    <w:rsid w:val="6762C558"/>
    <w:rsid w:val="677CBA4F"/>
    <w:rsid w:val="67B8B9B5"/>
    <w:rsid w:val="67BF214C"/>
    <w:rsid w:val="67D08986"/>
    <w:rsid w:val="67E1286C"/>
    <w:rsid w:val="68042A0A"/>
    <w:rsid w:val="681AA8BA"/>
    <w:rsid w:val="68D0A54D"/>
    <w:rsid w:val="69962FCE"/>
    <w:rsid w:val="6A2B45C1"/>
    <w:rsid w:val="6AAA9485"/>
    <w:rsid w:val="6AD541DF"/>
    <w:rsid w:val="6B49A675"/>
    <w:rsid w:val="6BA77929"/>
    <w:rsid w:val="6BB75025"/>
    <w:rsid w:val="6BB848CA"/>
    <w:rsid w:val="6BF8E92E"/>
    <w:rsid w:val="6C260E18"/>
    <w:rsid w:val="6CD42832"/>
    <w:rsid w:val="6D31EF32"/>
    <w:rsid w:val="6D3BD39B"/>
    <w:rsid w:val="6D4ECDA7"/>
    <w:rsid w:val="6DB66BBB"/>
    <w:rsid w:val="6DB8DC69"/>
    <w:rsid w:val="6DBB590E"/>
    <w:rsid w:val="6DBFE5E2"/>
    <w:rsid w:val="6E4A0A40"/>
    <w:rsid w:val="6E883A01"/>
    <w:rsid w:val="6EE12FE3"/>
    <w:rsid w:val="6F0E7CBF"/>
    <w:rsid w:val="6F2E6FF4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F59984"/>
    <w:rsid w:val="7214A937"/>
    <w:rsid w:val="722706BB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EA0A96"/>
    <w:rsid w:val="73FB8E9E"/>
    <w:rsid w:val="7426387E"/>
    <w:rsid w:val="745987C9"/>
    <w:rsid w:val="746360FF"/>
    <w:rsid w:val="74982505"/>
    <w:rsid w:val="74D19715"/>
    <w:rsid w:val="74D68DC7"/>
    <w:rsid w:val="74E9B4AF"/>
    <w:rsid w:val="74FF640B"/>
    <w:rsid w:val="75614E0F"/>
    <w:rsid w:val="75B1CE6B"/>
    <w:rsid w:val="76131653"/>
    <w:rsid w:val="762E19A6"/>
    <w:rsid w:val="76462BE2"/>
    <w:rsid w:val="7681AF25"/>
    <w:rsid w:val="76FEC164"/>
    <w:rsid w:val="76FF27F8"/>
    <w:rsid w:val="773B07C7"/>
    <w:rsid w:val="774D6E24"/>
    <w:rsid w:val="77C4BD1A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88FCDB"/>
    <w:rsid w:val="79B40A9D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BCA6F39"/>
    <w:rsid w:val="7C2D3E7B"/>
    <w:rsid w:val="7C38C02B"/>
    <w:rsid w:val="7C4C37BA"/>
    <w:rsid w:val="7CD4B096"/>
    <w:rsid w:val="7D146DE8"/>
    <w:rsid w:val="7D8705EA"/>
    <w:rsid w:val="7E302BAB"/>
    <w:rsid w:val="7E7EC4E6"/>
    <w:rsid w:val="7EC4C3B7"/>
    <w:rsid w:val="7ECEF2B5"/>
    <w:rsid w:val="7F143056"/>
    <w:rsid w:val="7F868BB6"/>
    <w:rsid w:val="7F8C2A13"/>
    <w:rsid w:val="7FE83159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801648-698B-4FD6-A150-9F8244A92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index 4" w:uiPriority="0" w:qFormat="1"/>
    <w:lsdException w:name="index 5" w:uiPriority="0" w:qFormat="1"/>
    <w:lsdException w:name="index 6" w:uiPriority="0" w:qFormat="1"/>
    <w:lsdException w:name="index 7" w:uiPriority="0" w:qFormat="1"/>
    <w:lsdException w:name="index 8" w:uiPriority="0" w:qFormat="1"/>
    <w:lsdException w:name="index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uiPriority="0" w:unhideWhenUsed="1" w:qFormat="1"/>
    <w:lsdException w:name="header" w:qFormat="1"/>
    <w:lsdException w:name="footer" w:unhideWhenUsed="1" w:qFormat="1"/>
    <w:lsdException w:name="index heading" w:uiPriority="0" w:qFormat="1"/>
    <w:lsdException w:name="caption" w:uiPriority="0" w:qFormat="1"/>
    <w:lsdException w:name="table of figures" w:uiPriority="0" w:qFormat="1"/>
    <w:lsdException w:name="envelope address" w:uiPriority="0" w:qFormat="1"/>
    <w:lsdException w:name="envelope return" w:semiHidden="1" w:unhideWhenUsed="1"/>
    <w:lsdException w:name="footnote reference" w:uiPriority="0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uiPriority="0" w:qFormat="1"/>
    <w:lsdException w:name="table of authorities" w:uiPriority="0" w:qFormat="1"/>
    <w:lsdException w:name="macro" w:uiPriority="0" w:qFormat="1"/>
    <w:lsdException w:name="toa heading" w:uiPriority="0" w:qFormat="1"/>
    <w:lsdException w:name="List" w:semiHidden="1" w:unhideWhenUsed="1" w:qFormat="1"/>
    <w:lsdException w:name="List Bullet" w:uiPriority="0" w:qFormat="1"/>
    <w:lsdException w:name="List Number" w:uiPriority="0" w:qFormat="1"/>
    <w:lsdException w:name="List 2" w:semiHidden="1" w:unhideWhenUsed="1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1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uiPriority="0" w:qFormat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0">
    <w:name w:val="heading 1"/>
    <w:basedOn w:val="a1"/>
    <w:next w:val="a1"/>
    <w:link w:val="11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numPr>
        <w:ilvl w:val="1"/>
        <w:numId w:val="1"/>
      </w:numPr>
      <w:spacing w:before="240" w:afterLines="50" w:after="120"/>
      <w:jc w:val="both"/>
      <w:outlineLvl w:val="1"/>
    </w:pPr>
    <w:rPr>
      <w:rFonts w:ascii="Times New Roman" w:hAnsi="Times New Roman" w:cs="Times New Roman"/>
      <w:b/>
      <w:bCs/>
      <w:iCs/>
      <w:sz w:val="21"/>
      <w:szCs w:val="20"/>
      <w:lang w:val="en-GB" w:eastAsia="zh-CN"/>
    </w:rPr>
  </w:style>
  <w:style w:type="paragraph" w:styleId="31">
    <w:name w:val="heading 3"/>
    <w:basedOn w:val="a1"/>
    <w:next w:val="a1"/>
    <w:link w:val="32"/>
    <w:uiPriority w:val="9"/>
    <w:qFormat/>
    <w:pPr>
      <w:keepNext/>
      <w:spacing w:before="100" w:beforeAutospacing="1" w:after="100" w:afterAutospacing="1" w:line="240" w:lineRule="auto"/>
      <w:ind w:left="6957" w:hanging="720"/>
      <w:outlineLvl w:val="2"/>
    </w:pPr>
    <w:rPr>
      <w:rFonts w:ascii="Arial" w:eastAsia="Arial" w:hAnsi="Arial" w:cs="Arial"/>
      <w:b/>
      <w:sz w:val="21"/>
      <w:szCs w:val="20"/>
      <w:lang w:val="en-GB" w:eastAsia="zh-CN"/>
    </w:rPr>
  </w:style>
  <w:style w:type="paragraph" w:styleId="41">
    <w:name w:val="heading 4"/>
    <w:basedOn w:val="a1"/>
    <w:next w:val="a1"/>
    <w:link w:val="42"/>
    <w:uiPriority w:val="9"/>
    <w:qFormat/>
    <w:pPr>
      <w:keepNext/>
      <w:spacing w:before="100" w:beforeAutospacing="1" w:after="100" w:afterAutospacing="1" w:line="240" w:lineRule="auto"/>
      <w:ind w:left="1080" w:rightChars="100" w:right="180" w:hanging="1080"/>
      <w:contextualSpacing/>
      <w:outlineLvl w:val="3"/>
    </w:pPr>
    <w:rPr>
      <w:rFonts w:ascii="Times New Roman" w:eastAsia="Arial" w:hAnsi="Times New Roman" w:cs="Times New Roman"/>
      <w:b/>
      <w:sz w:val="21"/>
      <w:szCs w:val="20"/>
      <w:lang w:val="en-GB" w:eastAsia="zh-CN"/>
    </w:rPr>
  </w:style>
  <w:style w:type="paragraph" w:styleId="51">
    <w:name w:val="heading 5"/>
    <w:basedOn w:val="a1"/>
    <w:next w:val="a1"/>
    <w:link w:val="52"/>
    <w:qFormat/>
    <w:pPr>
      <w:spacing w:before="240" w:beforeAutospacing="1" w:after="60" w:line="240" w:lineRule="auto"/>
      <w:contextualSpacing/>
      <w:outlineLvl w:val="4"/>
    </w:pPr>
    <w:rPr>
      <w:rFonts w:ascii="Times New Roman" w:eastAsia="Arial" w:hAnsi="Times New Roman" w:cs="Times New Roman"/>
      <w:b/>
      <w:sz w:val="21"/>
      <w:szCs w:val="20"/>
      <w:lang w:val="en-GB" w:eastAsia="zh-CN"/>
    </w:rPr>
  </w:style>
  <w:style w:type="paragraph" w:styleId="6">
    <w:name w:val="heading 6"/>
    <w:basedOn w:val="a1"/>
    <w:next w:val="a1"/>
    <w:link w:val="60"/>
    <w:qFormat/>
    <w:pPr>
      <w:spacing w:before="240" w:beforeAutospacing="1" w:after="60" w:line="240" w:lineRule="auto"/>
      <w:contextualSpacing/>
      <w:outlineLvl w:val="5"/>
    </w:pPr>
    <w:rPr>
      <w:rFonts w:ascii="Times New Roman" w:eastAsia="Arial" w:hAnsi="Times New Roman" w:cs="Times New Roman"/>
      <w:i/>
      <w:szCs w:val="20"/>
      <w:lang w:val="en-GB" w:eastAsia="zh-CN"/>
    </w:rPr>
  </w:style>
  <w:style w:type="paragraph" w:styleId="7">
    <w:name w:val="heading 7"/>
    <w:basedOn w:val="a1"/>
    <w:next w:val="a1"/>
    <w:link w:val="70"/>
    <w:qFormat/>
    <w:pPr>
      <w:spacing w:before="240" w:beforeAutospacing="1" w:after="60" w:line="240" w:lineRule="auto"/>
      <w:contextualSpacing/>
      <w:outlineLvl w:val="6"/>
    </w:pPr>
    <w:rPr>
      <w:rFonts w:ascii="Times New Roman" w:eastAsia="Arial" w:hAnsi="Times New Roman" w:cs="Times New Roman"/>
      <w:sz w:val="20"/>
      <w:szCs w:val="20"/>
      <w:lang w:val="en-GB" w:eastAsia="zh-CN"/>
    </w:rPr>
  </w:style>
  <w:style w:type="paragraph" w:styleId="8">
    <w:name w:val="heading 8"/>
    <w:basedOn w:val="a1"/>
    <w:next w:val="a1"/>
    <w:link w:val="80"/>
    <w:uiPriority w:val="9"/>
    <w:qFormat/>
    <w:pPr>
      <w:spacing w:before="240" w:beforeAutospacing="1" w:after="60" w:line="240" w:lineRule="auto"/>
      <w:contextualSpacing/>
      <w:outlineLvl w:val="7"/>
    </w:pPr>
    <w:rPr>
      <w:rFonts w:ascii="Times New Roman" w:eastAsia="Arial" w:hAnsi="Times New Roman" w:cs="Times New Roman"/>
      <w:i/>
      <w:sz w:val="20"/>
      <w:szCs w:val="20"/>
      <w:lang w:val="en-GB" w:eastAsia="zh-CN"/>
    </w:rPr>
  </w:style>
  <w:style w:type="paragraph" w:styleId="9">
    <w:name w:val="heading 9"/>
    <w:basedOn w:val="a1"/>
    <w:next w:val="a1"/>
    <w:link w:val="90"/>
    <w:qFormat/>
    <w:pPr>
      <w:spacing w:before="240" w:beforeAutospacing="1" w:after="60" w:line="240" w:lineRule="auto"/>
      <w:contextualSpacing/>
      <w:outlineLvl w:val="8"/>
    </w:pPr>
    <w:rPr>
      <w:rFonts w:ascii="Times New Roman" w:eastAsia="Arial" w:hAnsi="Times New Roman" w:cs="Times New Roman"/>
      <w:b/>
      <w:i/>
      <w:sz w:val="18"/>
      <w:szCs w:val="20"/>
      <w:lang w:val="en-GB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Times New Roman"/>
      <w:sz w:val="18"/>
      <w:lang w:eastAsia="en-US"/>
    </w:rPr>
  </w:style>
  <w:style w:type="paragraph" w:styleId="33">
    <w:name w:val="List 3"/>
    <w:basedOn w:val="a1"/>
    <w:qFormat/>
    <w:pPr>
      <w:spacing w:before="100" w:beforeAutospacing="1" w:after="0" w:line="240" w:lineRule="auto"/>
      <w:ind w:left="849" w:hanging="283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71">
    <w:name w:val="toc 7"/>
    <w:basedOn w:val="a1"/>
    <w:next w:val="81"/>
    <w:qFormat/>
    <w:pPr>
      <w:keepLines/>
      <w:tabs>
        <w:tab w:val="right" w:leader="dot" w:pos="9288"/>
      </w:tabs>
      <w:spacing w:before="100" w:beforeAutospacing="1" w:after="0" w:line="240" w:lineRule="auto"/>
      <w:ind w:left="5040" w:right="720" w:hanging="72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81">
    <w:name w:val="toc 8"/>
    <w:basedOn w:val="a1"/>
    <w:next w:val="91"/>
    <w:qFormat/>
    <w:pPr>
      <w:keepLines/>
      <w:tabs>
        <w:tab w:val="right" w:leader="dot" w:pos="9288"/>
      </w:tabs>
      <w:spacing w:before="100" w:beforeAutospacing="1" w:after="0" w:line="240" w:lineRule="auto"/>
      <w:ind w:left="5760" w:right="720" w:hanging="72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91">
    <w:name w:val="toc 9"/>
    <w:basedOn w:val="a1"/>
    <w:next w:val="a1"/>
    <w:qFormat/>
    <w:pPr>
      <w:keepLines/>
      <w:tabs>
        <w:tab w:val="right" w:leader="dot" w:pos="9288"/>
      </w:tabs>
      <w:spacing w:before="100" w:beforeAutospacing="1" w:after="0" w:line="240" w:lineRule="auto"/>
      <w:ind w:left="6480" w:right="720" w:hanging="72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2">
    <w:name w:val="List Number 2"/>
    <w:basedOn w:val="a1"/>
    <w:qFormat/>
    <w:pPr>
      <w:numPr>
        <w:numId w:val="2"/>
      </w:numPr>
      <w:spacing w:before="100" w:beforeAutospacing="1" w:after="240" w:line="240" w:lineRule="auto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a7">
    <w:name w:val="table of authorities"/>
    <w:basedOn w:val="a1"/>
    <w:next w:val="a1"/>
    <w:qFormat/>
    <w:pPr>
      <w:widowControl w:val="0"/>
      <w:tabs>
        <w:tab w:val="right" w:leader="dot" w:pos="9216"/>
      </w:tabs>
      <w:spacing w:before="100" w:beforeAutospacing="1" w:after="120" w:line="240" w:lineRule="exact"/>
      <w:ind w:left="360" w:right="1440" w:hanging="36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40">
    <w:name w:val="List Bullet 4"/>
    <w:basedOn w:val="a1"/>
    <w:qFormat/>
    <w:pPr>
      <w:numPr>
        <w:numId w:val="3"/>
      </w:numPr>
      <w:spacing w:before="100" w:beforeAutospacing="1" w:after="240" w:line="240" w:lineRule="auto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82">
    <w:name w:val="index 8"/>
    <w:basedOn w:val="a1"/>
    <w:next w:val="a1"/>
    <w:qFormat/>
    <w:pPr>
      <w:spacing w:before="100" w:beforeAutospacing="1" w:after="0" w:line="240" w:lineRule="auto"/>
      <w:ind w:left="1920" w:hanging="2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a">
    <w:name w:val="List Number"/>
    <w:basedOn w:val="a1"/>
    <w:qFormat/>
    <w:pPr>
      <w:numPr>
        <w:numId w:val="4"/>
      </w:numPr>
      <w:spacing w:before="100" w:beforeAutospacing="1" w:after="240" w:line="240" w:lineRule="auto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a8">
    <w:name w:val="caption"/>
    <w:basedOn w:val="a1"/>
    <w:next w:val="a1"/>
    <w:link w:val="a9"/>
    <w:qFormat/>
    <w:pPr>
      <w:spacing w:before="120" w:beforeAutospacing="1" w:after="120" w:line="240" w:lineRule="auto"/>
      <w:contextualSpacing/>
    </w:pPr>
    <w:rPr>
      <w:rFonts w:ascii="Times New Roman" w:eastAsia="Arial" w:hAnsi="Times New Roman" w:cs="Times New Roman"/>
      <w:b/>
      <w:bCs/>
      <w:sz w:val="20"/>
      <w:szCs w:val="20"/>
      <w:lang w:val="en-GB" w:eastAsia="zh-CN"/>
    </w:rPr>
  </w:style>
  <w:style w:type="paragraph" w:styleId="53">
    <w:name w:val="index 5"/>
    <w:basedOn w:val="a1"/>
    <w:next w:val="a1"/>
    <w:qFormat/>
    <w:pPr>
      <w:spacing w:before="100" w:beforeAutospacing="1" w:after="0" w:line="240" w:lineRule="auto"/>
      <w:ind w:left="1200" w:hanging="2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a0">
    <w:name w:val="List Bullet"/>
    <w:basedOn w:val="a1"/>
    <w:qFormat/>
    <w:pPr>
      <w:numPr>
        <w:numId w:val="5"/>
      </w:numPr>
      <w:spacing w:before="100" w:beforeAutospacing="1" w:after="240" w:line="240" w:lineRule="auto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aa">
    <w:name w:val="envelope address"/>
    <w:basedOn w:val="a1"/>
    <w:qFormat/>
    <w:pPr>
      <w:framePr w:w="5760" w:h="2160" w:hRule="exact" w:wrap="around" w:vAnchor="page" w:hAnchor="page" w:x="6481" w:y="3068"/>
      <w:spacing w:before="100" w:beforeAutospacing="1" w:after="0" w:line="240" w:lineRule="auto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ab">
    <w:name w:val="Document Map"/>
    <w:basedOn w:val="a1"/>
    <w:link w:val="ac"/>
    <w:qFormat/>
    <w:pPr>
      <w:shd w:val="clear" w:color="auto" w:fill="000080"/>
      <w:spacing w:before="100" w:beforeAutospacing="1" w:after="0" w:line="240" w:lineRule="auto"/>
      <w:contextualSpacing/>
    </w:pPr>
    <w:rPr>
      <w:rFonts w:ascii="Tahoma" w:eastAsia="Arial" w:hAnsi="Tahoma" w:cs="Tahoma"/>
      <w:sz w:val="18"/>
      <w:szCs w:val="20"/>
      <w:lang w:val="en-GB" w:eastAsia="zh-CN"/>
    </w:rPr>
  </w:style>
  <w:style w:type="paragraph" w:styleId="ad">
    <w:name w:val="toa heading"/>
    <w:basedOn w:val="a1"/>
    <w:next w:val="a7"/>
    <w:qFormat/>
    <w:pPr>
      <w:keepNext/>
      <w:widowControl w:val="0"/>
      <w:spacing w:before="120" w:beforeAutospacing="1" w:after="120" w:line="240" w:lineRule="exact"/>
      <w:contextualSpacing/>
      <w:jc w:val="center"/>
    </w:pPr>
    <w:rPr>
      <w:rFonts w:ascii="Times New Roman" w:eastAsia="Arial" w:hAnsi="Times New Roman" w:cs="Times New Roman"/>
      <w:b/>
      <w:caps/>
      <w:sz w:val="18"/>
      <w:szCs w:val="20"/>
      <w:lang w:val="en-GB" w:eastAsia="zh-CN"/>
    </w:rPr>
  </w:style>
  <w:style w:type="paragraph" w:styleId="ae">
    <w:name w:val="annotation text"/>
    <w:basedOn w:val="a1"/>
    <w:link w:val="af"/>
    <w:unhideWhenUsed/>
    <w:qFormat/>
  </w:style>
  <w:style w:type="paragraph" w:styleId="61">
    <w:name w:val="index 6"/>
    <w:basedOn w:val="a1"/>
    <w:next w:val="a1"/>
    <w:qFormat/>
    <w:pPr>
      <w:spacing w:before="100" w:beforeAutospacing="1" w:after="0" w:line="240" w:lineRule="auto"/>
      <w:ind w:left="1440" w:hanging="2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30">
    <w:name w:val="List Bullet 3"/>
    <w:basedOn w:val="a1"/>
    <w:qFormat/>
    <w:pPr>
      <w:numPr>
        <w:numId w:val="6"/>
      </w:numPr>
      <w:spacing w:before="100" w:beforeAutospacing="1" w:after="240" w:line="240" w:lineRule="auto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af0">
    <w:name w:val="Body Text"/>
    <w:basedOn w:val="a1"/>
    <w:link w:val="12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</w:rPr>
  </w:style>
  <w:style w:type="paragraph" w:styleId="af1">
    <w:name w:val="Body Text Indent"/>
    <w:basedOn w:val="a1"/>
    <w:next w:val="af0"/>
    <w:link w:val="af2"/>
    <w:qFormat/>
    <w:pPr>
      <w:spacing w:before="100" w:beforeAutospacing="1" w:after="240" w:line="240" w:lineRule="auto"/>
      <w:ind w:left="14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3">
    <w:name w:val="List Number 3"/>
    <w:basedOn w:val="a1"/>
    <w:qFormat/>
    <w:pPr>
      <w:numPr>
        <w:numId w:val="7"/>
      </w:numPr>
      <w:spacing w:before="100" w:beforeAutospacing="1" w:after="240" w:line="240" w:lineRule="auto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23">
    <w:name w:val="List 2"/>
    <w:basedOn w:val="a1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3">
    <w:name w:val="Block Text"/>
    <w:basedOn w:val="a1"/>
    <w:qFormat/>
    <w:pPr>
      <w:spacing w:before="100" w:beforeAutospacing="1" w:after="120" w:line="240" w:lineRule="auto"/>
      <w:ind w:left="1440" w:right="14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20">
    <w:name w:val="List Bullet 2"/>
    <w:basedOn w:val="a1"/>
    <w:qFormat/>
    <w:pPr>
      <w:numPr>
        <w:numId w:val="8"/>
      </w:numPr>
      <w:spacing w:before="100" w:beforeAutospacing="1" w:after="240" w:line="240" w:lineRule="auto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43">
    <w:name w:val="index 4"/>
    <w:basedOn w:val="a1"/>
    <w:next w:val="a1"/>
    <w:qFormat/>
    <w:pPr>
      <w:spacing w:before="100" w:beforeAutospacing="1" w:after="0" w:line="240" w:lineRule="auto"/>
      <w:ind w:left="960" w:hanging="2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54">
    <w:name w:val="toc 5"/>
    <w:basedOn w:val="a1"/>
    <w:next w:val="62"/>
    <w:qFormat/>
    <w:pPr>
      <w:keepLines/>
      <w:tabs>
        <w:tab w:val="right" w:leader="dot" w:pos="9288"/>
      </w:tabs>
      <w:spacing w:before="100" w:beforeAutospacing="1" w:after="0" w:line="240" w:lineRule="auto"/>
      <w:ind w:left="3600" w:right="720" w:hanging="72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62">
    <w:name w:val="toc 6"/>
    <w:basedOn w:val="a1"/>
    <w:next w:val="71"/>
    <w:qFormat/>
    <w:pPr>
      <w:keepLines/>
      <w:tabs>
        <w:tab w:val="right" w:leader="dot" w:pos="9288"/>
      </w:tabs>
      <w:spacing w:before="100" w:beforeAutospacing="1" w:after="0" w:line="240" w:lineRule="auto"/>
      <w:ind w:left="4320" w:right="720" w:hanging="72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34">
    <w:name w:val="toc 3"/>
    <w:basedOn w:val="a1"/>
    <w:next w:val="44"/>
    <w:qFormat/>
    <w:pPr>
      <w:keepLines/>
      <w:tabs>
        <w:tab w:val="right" w:leader="dot" w:pos="9288"/>
      </w:tabs>
      <w:spacing w:before="100" w:beforeAutospacing="1" w:after="0" w:line="240" w:lineRule="auto"/>
      <w:ind w:left="2160" w:right="720" w:hanging="72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44">
    <w:name w:val="toc 4"/>
    <w:basedOn w:val="a1"/>
    <w:next w:val="54"/>
    <w:qFormat/>
    <w:pPr>
      <w:keepLines/>
      <w:tabs>
        <w:tab w:val="right" w:leader="dot" w:pos="9288"/>
      </w:tabs>
      <w:spacing w:before="100" w:beforeAutospacing="1" w:after="0" w:line="240" w:lineRule="auto"/>
      <w:ind w:left="2880" w:right="720" w:hanging="72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50">
    <w:name w:val="List Bullet 5"/>
    <w:basedOn w:val="a1"/>
    <w:qFormat/>
    <w:pPr>
      <w:numPr>
        <w:numId w:val="9"/>
      </w:numPr>
      <w:spacing w:before="100" w:beforeAutospacing="1" w:after="240" w:line="240" w:lineRule="auto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4">
    <w:name w:val="List Number 4"/>
    <w:basedOn w:val="a1"/>
    <w:qFormat/>
    <w:pPr>
      <w:numPr>
        <w:numId w:val="10"/>
      </w:numPr>
      <w:spacing w:before="100" w:beforeAutospacing="1" w:after="240" w:line="240" w:lineRule="auto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35">
    <w:name w:val="index 3"/>
    <w:basedOn w:val="a1"/>
    <w:next w:val="a1"/>
    <w:qFormat/>
    <w:pPr>
      <w:spacing w:before="100" w:beforeAutospacing="1" w:after="0" w:line="240" w:lineRule="auto"/>
      <w:ind w:left="720" w:hanging="2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af4">
    <w:name w:val="Date"/>
    <w:basedOn w:val="a1"/>
    <w:next w:val="a1"/>
    <w:link w:val="af5"/>
    <w:qFormat/>
    <w:pPr>
      <w:spacing w:before="100" w:beforeAutospacing="1" w:after="240" w:line="240" w:lineRule="auto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24">
    <w:name w:val="Body Text Indent 2"/>
    <w:basedOn w:val="a1"/>
    <w:link w:val="25"/>
    <w:qFormat/>
    <w:pPr>
      <w:spacing w:before="100" w:beforeAutospacing="1" w:after="240" w:line="480" w:lineRule="auto"/>
      <w:ind w:left="14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af6">
    <w:name w:val="endnote text"/>
    <w:basedOn w:val="a1"/>
    <w:link w:val="af7"/>
    <w:qFormat/>
    <w:pPr>
      <w:spacing w:before="100" w:beforeAutospacing="1" w:after="0" w:line="240" w:lineRule="auto"/>
      <w:contextualSpacing/>
    </w:pPr>
    <w:rPr>
      <w:rFonts w:ascii="Times New Roman" w:eastAsia="Arial" w:hAnsi="Times New Roman" w:cs="Times New Roman"/>
      <w:sz w:val="20"/>
      <w:szCs w:val="20"/>
      <w:lang w:val="en-GB" w:eastAsia="zh-CN"/>
    </w:rPr>
  </w:style>
  <w:style w:type="paragraph" w:styleId="af8">
    <w:name w:val="Balloon Text"/>
    <w:basedOn w:val="a1"/>
    <w:link w:val="af9"/>
    <w:unhideWhenUsed/>
    <w:qFormat/>
    <w:pPr>
      <w:spacing w:after="0" w:line="240" w:lineRule="auto"/>
    </w:pPr>
    <w:rPr>
      <w:sz w:val="18"/>
      <w:szCs w:val="18"/>
    </w:rPr>
  </w:style>
  <w:style w:type="paragraph" w:styleId="afa">
    <w:name w:val="footer"/>
    <w:basedOn w:val="a1"/>
    <w:link w:val="afb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c">
    <w:name w:val="header"/>
    <w:basedOn w:val="a1"/>
    <w:link w:val="13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</w:rPr>
  </w:style>
  <w:style w:type="paragraph" w:styleId="afd">
    <w:name w:val="Signature"/>
    <w:basedOn w:val="a1"/>
    <w:next w:val="af0"/>
    <w:link w:val="afe"/>
    <w:qFormat/>
    <w:pPr>
      <w:keepLines/>
      <w:tabs>
        <w:tab w:val="right" w:leader="underscore" w:pos="8640"/>
      </w:tabs>
      <w:spacing w:before="100" w:beforeAutospacing="1" w:after="240" w:line="240" w:lineRule="auto"/>
      <w:ind w:left="432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14">
    <w:name w:val="toc 1"/>
    <w:basedOn w:val="a1"/>
    <w:next w:val="26"/>
    <w:qFormat/>
    <w:pPr>
      <w:keepLines/>
      <w:tabs>
        <w:tab w:val="right" w:leader="dot" w:pos="9288"/>
      </w:tabs>
      <w:spacing w:before="100" w:beforeAutospacing="1" w:after="0" w:line="240" w:lineRule="auto"/>
      <w:ind w:left="720" w:right="720" w:hanging="72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26">
    <w:name w:val="toc 2"/>
    <w:basedOn w:val="a1"/>
    <w:next w:val="34"/>
    <w:qFormat/>
    <w:pPr>
      <w:keepLines/>
      <w:tabs>
        <w:tab w:val="right" w:leader="dot" w:pos="9288"/>
      </w:tabs>
      <w:spacing w:before="100" w:beforeAutospacing="1" w:after="0" w:line="240" w:lineRule="auto"/>
      <w:ind w:left="1440" w:right="720" w:hanging="72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aff">
    <w:name w:val="index heading"/>
    <w:basedOn w:val="a1"/>
    <w:next w:val="15"/>
    <w:qFormat/>
    <w:pPr>
      <w:spacing w:before="100" w:beforeAutospacing="1" w:after="0" w:line="240" w:lineRule="auto"/>
      <w:contextualSpacing/>
    </w:pPr>
    <w:rPr>
      <w:rFonts w:ascii="Times New Roman" w:eastAsia="Arial" w:hAnsi="Times New Roman" w:cs="Times New Roman"/>
      <w:b/>
      <w:sz w:val="18"/>
      <w:szCs w:val="20"/>
      <w:lang w:val="en-GB" w:eastAsia="zh-CN"/>
    </w:rPr>
  </w:style>
  <w:style w:type="paragraph" w:styleId="15">
    <w:name w:val="index 1"/>
    <w:basedOn w:val="a1"/>
    <w:next w:val="a1"/>
    <w:qFormat/>
    <w:pPr>
      <w:spacing w:before="100" w:beforeAutospacing="1" w:after="0" w:line="240" w:lineRule="auto"/>
      <w:ind w:left="240" w:hanging="2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aff0">
    <w:name w:val="Subtitle"/>
    <w:basedOn w:val="a1"/>
    <w:next w:val="af0"/>
    <w:link w:val="aff1"/>
    <w:qFormat/>
    <w:pPr>
      <w:spacing w:before="100" w:beforeAutospacing="1" w:after="240" w:line="240" w:lineRule="auto"/>
      <w:contextualSpacing/>
      <w:jc w:val="center"/>
      <w:outlineLvl w:val="1"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5">
    <w:name w:val="List Number 5"/>
    <w:basedOn w:val="a1"/>
    <w:qFormat/>
    <w:pPr>
      <w:numPr>
        <w:numId w:val="11"/>
      </w:numPr>
      <w:spacing w:before="100" w:beforeAutospacing="1" w:after="240" w:line="240" w:lineRule="auto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aff2">
    <w:name w:val="List"/>
    <w:basedOn w:val="a1"/>
    <w:uiPriority w:val="99"/>
    <w:semiHidden/>
    <w:unhideWhenUsed/>
    <w:qFormat/>
    <w:pPr>
      <w:ind w:left="200" w:hangingChars="200" w:hanging="200"/>
      <w:contextualSpacing/>
    </w:pPr>
  </w:style>
  <w:style w:type="paragraph" w:styleId="aff3">
    <w:name w:val="footnote text"/>
    <w:basedOn w:val="a1"/>
    <w:link w:val="aff4"/>
    <w:qFormat/>
    <w:pPr>
      <w:spacing w:before="100" w:beforeAutospacing="1" w:after="120" w:line="240" w:lineRule="auto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72">
    <w:name w:val="index 7"/>
    <w:basedOn w:val="a1"/>
    <w:next w:val="a1"/>
    <w:qFormat/>
    <w:pPr>
      <w:spacing w:before="100" w:beforeAutospacing="1" w:after="0" w:line="240" w:lineRule="auto"/>
      <w:ind w:left="1680" w:hanging="2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92">
    <w:name w:val="index 9"/>
    <w:basedOn w:val="a1"/>
    <w:next w:val="a1"/>
    <w:qFormat/>
    <w:pPr>
      <w:spacing w:before="100" w:beforeAutospacing="1" w:after="0" w:line="240" w:lineRule="auto"/>
      <w:ind w:left="2160" w:hanging="2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aff5">
    <w:name w:val="table of figures"/>
    <w:basedOn w:val="a1"/>
    <w:next w:val="a1"/>
    <w:qFormat/>
    <w:pPr>
      <w:spacing w:before="100" w:beforeAutospacing="1" w:after="0" w:line="240" w:lineRule="auto"/>
      <w:ind w:left="480" w:hanging="48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27">
    <w:name w:val="Body Text 2"/>
    <w:basedOn w:val="a1"/>
    <w:link w:val="28"/>
    <w:qFormat/>
    <w:pPr>
      <w:spacing w:before="100" w:beforeAutospacing="1" w:after="240" w:line="480" w:lineRule="auto"/>
      <w:ind w:firstLine="14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aff6">
    <w:name w:val="Normal (Web)"/>
    <w:basedOn w:val="a1"/>
    <w:uiPriority w:val="99"/>
    <w:unhideWhenUsed/>
    <w:qFormat/>
    <w:pPr>
      <w:spacing w:before="100" w:beforeAutospacing="1" w:after="100" w:afterAutospacing="1" w:line="240" w:lineRule="auto"/>
      <w:contextualSpacing/>
    </w:pPr>
    <w:rPr>
      <w:rFonts w:ascii="Times New Roman" w:eastAsia="Times New Roman" w:hAnsi="Times New Roman" w:cs="Times New Roman"/>
      <w:sz w:val="18"/>
      <w:szCs w:val="24"/>
      <w:lang w:val="en-GB"/>
    </w:rPr>
  </w:style>
  <w:style w:type="paragraph" w:styleId="29">
    <w:name w:val="index 2"/>
    <w:basedOn w:val="a1"/>
    <w:next w:val="a1"/>
    <w:qFormat/>
    <w:pPr>
      <w:spacing w:before="100" w:beforeAutospacing="1" w:after="0" w:line="240" w:lineRule="auto"/>
      <w:ind w:left="480" w:hanging="2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aff7">
    <w:name w:val="Title"/>
    <w:basedOn w:val="a1"/>
    <w:next w:val="af0"/>
    <w:link w:val="aff8"/>
    <w:uiPriority w:val="10"/>
    <w:qFormat/>
    <w:pPr>
      <w:keepNext/>
      <w:spacing w:before="100" w:beforeAutospacing="1" w:after="240" w:line="240" w:lineRule="auto"/>
      <w:contextualSpacing/>
      <w:jc w:val="center"/>
    </w:pPr>
    <w:rPr>
      <w:rFonts w:ascii="Times New Roman" w:eastAsia="Arial" w:hAnsi="Times New Roman" w:cs="Times New Roman"/>
      <w:b/>
      <w:kern w:val="28"/>
      <w:sz w:val="18"/>
      <w:szCs w:val="20"/>
      <w:lang w:val="en-GB" w:eastAsia="zh-CN"/>
    </w:rPr>
  </w:style>
  <w:style w:type="paragraph" w:styleId="aff9">
    <w:name w:val="annotation subject"/>
    <w:basedOn w:val="ae"/>
    <w:next w:val="ae"/>
    <w:link w:val="affa"/>
    <w:unhideWhenUsed/>
    <w:qFormat/>
    <w:rPr>
      <w:b/>
      <w:bCs/>
    </w:rPr>
  </w:style>
  <w:style w:type="paragraph" w:styleId="affb">
    <w:name w:val="Body Text First Indent"/>
    <w:basedOn w:val="a1"/>
    <w:link w:val="affc"/>
    <w:qFormat/>
    <w:pPr>
      <w:spacing w:before="100" w:beforeAutospacing="1" w:after="240" w:line="240" w:lineRule="auto"/>
      <w:ind w:firstLine="72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styleId="2a">
    <w:name w:val="Body Text First Indent 2"/>
    <w:basedOn w:val="a1"/>
    <w:link w:val="2b"/>
    <w:qFormat/>
    <w:pPr>
      <w:spacing w:before="100" w:beforeAutospacing="1" w:after="240" w:line="480" w:lineRule="auto"/>
      <w:ind w:firstLine="72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table" w:styleId="affd">
    <w:name w:val="Table Grid"/>
    <w:basedOn w:val="a3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fe">
    <w:name w:val="Strong"/>
    <w:uiPriority w:val="22"/>
    <w:qFormat/>
    <w:rPr>
      <w:b/>
      <w:bCs/>
    </w:rPr>
  </w:style>
  <w:style w:type="character" w:styleId="afff">
    <w:name w:val="endnote reference"/>
    <w:qFormat/>
    <w:rPr>
      <w:vertAlign w:val="superscript"/>
    </w:rPr>
  </w:style>
  <w:style w:type="character" w:styleId="afff0">
    <w:name w:val="page number"/>
    <w:qFormat/>
    <w:rPr>
      <w:sz w:val="24"/>
    </w:rPr>
  </w:style>
  <w:style w:type="character" w:styleId="afff1">
    <w:name w:val="FollowedHyperlink"/>
    <w:basedOn w:val="a2"/>
    <w:uiPriority w:val="99"/>
    <w:semiHidden/>
    <w:unhideWhenUsed/>
    <w:qFormat/>
    <w:rPr>
      <w:color w:val="954F72" w:themeColor="followedHyperlink"/>
      <w:u w:val="single"/>
    </w:rPr>
  </w:style>
  <w:style w:type="character" w:styleId="afff2">
    <w:name w:val="Emphasis"/>
    <w:basedOn w:val="a2"/>
    <w:qFormat/>
  </w:style>
  <w:style w:type="character" w:styleId="afff3">
    <w:name w:val="Hyperlink"/>
    <w:uiPriority w:val="99"/>
    <w:qFormat/>
    <w:rPr>
      <w:color w:val="0000FF"/>
      <w:u w:val="single"/>
    </w:rPr>
  </w:style>
  <w:style w:type="character" w:styleId="afff4">
    <w:name w:val="annotation reference"/>
    <w:basedOn w:val="a2"/>
    <w:unhideWhenUsed/>
    <w:qFormat/>
    <w:rPr>
      <w:sz w:val="21"/>
      <w:szCs w:val="21"/>
    </w:rPr>
  </w:style>
  <w:style w:type="character" w:styleId="afff5">
    <w:name w:val="footnote reference"/>
    <w:qFormat/>
    <w:rPr>
      <w:vertAlign w:val="superscript"/>
    </w:rPr>
  </w:style>
  <w:style w:type="paragraph" w:styleId="afff6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0">
    <w:name w:val="无格式表格 41"/>
    <w:basedOn w:val="a3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11">
    <w:name w:val="标题 1 字符"/>
    <w:basedOn w:val="a2"/>
    <w:link w:val="10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7">
    <w:name w:val="List Paragraph"/>
    <w:basedOn w:val="a1"/>
    <w:link w:val="16"/>
    <w:uiPriority w:val="34"/>
    <w:qFormat/>
    <w:pPr>
      <w:ind w:left="720"/>
      <w:contextualSpacing/>
    </w:pPr>
  </w:style>
  <w:style w:type="character" w:customStyle="1" w:styleId="22">
    <w:name w:val="标题 2 字符"/>
    <w:basedOn w:val="a2"/>
    <w:link w:val="21"/>
    <w:uiPriority w:val="9"/>
    <w:qFormat/>
    <w:rPr>
      <w:rFonts w:ascii="Times New Roman" w:hAnsi="Times New Roman" w:cs="Times New Roman"/>
      <w:b/>
      <w:bCs/>
      <w:iCs/>
      <w:sz w:val="21"/>
      <w:szCs w:val="20"/>
      <w:lang w:val="en-GB" w:eastAsia="zh-CN"/>
    </w:rPr>
  </w:style>
  <w:style w:type="character" w:customStyle="1" w:styleId="Mention">
    <w:name w:val="Mention"/>
    <w:basedOn w:val="a2"/>
    <w:uiPriority w:val="99"/>
    <w:unhideWhenUsed/>
    <w:qFormat/>
    <w:rPr>
      <w:color w:val="2B579A"/>
      <w:shd w:val="clear" w:color="auto" w:fill="E6E6E6"/>
    </w:rPr>
  </w:style>
  <w:style w:type="character" w:customStyle="1" w:styleId="fontstyle01">
    <w:name w:val="fontstyle01"/>
    <w:basedOn w:val="a2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fontstyle21">
    <w:name w:val="fontstyle21"/>
    <w:basedOn w:val="a2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13">
    <w:name w:val="页眉 字符1"/>
    <w:link w:val="afc"/>
    <w:uiPriority w:val="99"/>
    <w:qFormat/>
    <w:rPr>
      <w:rFonts w:ascii="Arial" w:eastAsia="MS Mincho" w:hAnsi="Arial"/>
      <w:b/>
      <w:szCs w:val="24"/>
    </w:rPr>
  </w:style>
  <w:style w:type="character" w:customStyle="1" w:styleId="afff8">
    <w:name w:val="页眉 字符"/>
    <w:basedOn w:val="a2"/>
    <w:uiPriority w:val="99"/>
    <w:qFormat/>
    <w:rPr>
      <w:sz w:val="18"/>
      <w:szCs w:val="18"/>
    </w:rPr>
  </w:style>
  <w:style w:type="character" w:customStyle="1" w:styleId="1Char">
    <w:name w:val="标题 1 Char"/>
    <w:qFormat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/>
    </w:rPr>
  </w:style>
  <w:style w:type="paragraph" w:customStyle="1" w:styleId="B10">
    <w:name w:val="B1"/>
    <w:basedOn w:val="aff2"/>
    <w:link w:val="B1"/>
    <w:qFormat/>
    <w:pPr>
      <w:spacing w:after="180" w:line="240" w:lineRule="auto"/>
      <w:ind w:left="568" w:firstLineChars="0" w:hanging="284"/>
    </w:pPr>
    <w:rPr>
      <w:rFonts w:ascii="Times New Roman" w:eastAsia="宋体" w:hAnsi="Times New Roman"/>
      <w:lang w:val="en-GB"/>
    </w:rPr>
  </w:style>
  <w:style w:type="character" w:customStyle="1" w:styleId="12">
    <w:name w:val="正文文本 字符1"/>
    <w:link w:val="af0"/>
    <w:qFormat/>
    <w:rPr>
      <w:rFonts w:ascii="Times New Roman" w:hAnsi="Times New Roman"/>
      <w:color w:val="0000FF"/>
      <w:kern w:val="2"/>
      <w:sz w:val="21"/>
    </w:rPr>
  </w:style>
  <w:style w:type="character" w:customStyle="1" w:styleId="afff9">
    <w:name w:val="正文文本 字符"/>
    <w:basedOn w:val="a2"/>
    <w:qFormat/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tgt">
    <w:name w:val="tgt"/>
    <w:basedOn w:val="a2"/>
    <w:qFormat/>
  </w:style>
  <w:style w:type="character" w:customStyle="1" w:styleId="af9">
    <w:name w:val="批注框文本 字符"/>
    <w:basedOn w:val="a2"/>
    <w:link w:val="af8"/>
    <w:qFormat/>
    <w:rPr>
      <w:sz w:val="18"/>
      <w:szCs w:val="18"/>
    </w:rPr>
  </w:style>
  <w:style w:type="character" w:customStyle="1" w:styleId="afb">
    <w:name w:val="页脚 字符"/>
    <w:basedOn w:val="a2"/>
    <w:link w:val="afa"/>
    <w:uiPriority w:val="99"/>
    <w:qFormat/>
    <w:rPr>
      <w:sz w:val="18"/>
      <w:szCs w:val="18"/>
    </w:rPr>
  </w:style>
  <w:style w:type="character" w:customStyle="1" w:styleId="16">
    <w:name w:val="列出段落 字符1"/>
    <w:link w:val="afff7"/>
    <w:uiPriority w:val="34"/>
    <w:qFormat/>
    <w:locked/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table" w:customStyle="1" w:styleId="17">
    <w:name w:val="网格型1"/>
    <w:basedOn w:val="a3"/>
    <w:uiPriority w:val="59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批注文字 字符"/>
    <w:basedOn w:val="a2"/>
    <w:link w:val="ae"/>
    <w:qFormat/>
  </w:style>
  <w:style w:type="character" w:customStyle="1" w:styleId="affa">
    <w:name w:val="批注主题 字符"/>
    <w:basedOn w:val="af"/>
    <w:link w:val="aff9"/>
    <w:qFormat/>
    <w:rPr>
      <w:b/>
      <w:bCs/>
    </w:rPr>
  </w:style>
  <w:style w:type="table" w:customStyle="1" w:styleId="110">
    <w:name w:val="清单表 1 浅色1"/>
    <w:basedOn w:val="a3"/>
    <w:uiPriority w:val="46"/>
    <w:qFormat/>
    <w:rPr>
      <w:rFonts w:ascii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4-11">
    <w:name w:val="网格表 4 - 着色 11"/>
    <w:basedOn w:val="a3"/>
    <w:uiPriority w:val="49"/>
    <w:qFormat/>
    <w:rPr>
      <w:kern w:val="2"/>
      <w:sz w:val="21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4-12">
    <w:name w:val="网格表 4 - 着色 12"/>
    <w:basedOn w:val="a3"/>
    <w:uiPriority w:val="49"/>
    <w:qFormat/>
    <w:rPr>
      <w:kern w:val="2"/>
      <w:sz w:val="21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32">
    <w:name w:val="标题 3 字符"/>
    <w:basedOn w:val="a2"/>
    <w:link w:val="31"/>
    <w:uiPriority w:val="9"/>
    <w:qFormat/>
    <w:rPr>
      <w:rFonts w:ascii="Arial" w:eastAsia="Arial" w:hAnsi="Arial" w:cs="Arial"/>
      <w:b/>
      <w:sz w:val="21"/>
      <w:szCs w:val="20"/>
      <w:lang w:val="en-GB" w:eastAsia="zh-CN"/>
    </w:rPr>
  </w:style>
  <w:style w:type="character" w:customStyle="1" w:styleId="42">
    <w:name w:val="标题 4 字符"/>
    <w:basedOn w:val="a2"/>
    <w:link w:val="41"/>
    <w:uiPriority w:val="9"/>
    <w:qFormat/>
    <w:rPr>
      <w:rFonts w:ascii="Times New Roman" w:eastAsia="Arial" w:hAnsi="Times New Roman" w:cs="Times New Roman"/>
      <w:b/>
      <w:sz w:val="21"/>
      <w:szCs w:val="20"/>
      <w:lang w:val="en-GB" w:eastAsia="zh-CN"/>
    </w:rPr>
  </w:style>
  <w:style w:type="character" w:customStyle="1" w:styleId="52">
    <w:name w:val="标题 5 字符"/>
    <w:basedOn w:val="a2"/>
    <w:link w:val="51"/>
    <w:qFormat/>
    <w:rPr>
      <w:rFonts w:ascii="Times New Roman" w:eastAsia="Arial" w:hAnsi="Times New Roman" w:cs="Times New Roman"/>
      <w:b/>
      <w:sz w:val="21"/>
      <w:szCs w:val="20"/>
      <w:lang w:val="en-GB" w:eastAsia="zh-CN"/>
    </w:rPr>
  </w:style>
  <w:style w:type="character" w:customStyle="1" w:styleId="60">
    <w:name w:val="标题 6 字符"/>
    <w:basedOn w:val="a2"/>
    <w:link w:val="6"/>
    <w:qFormat/>
    <w:rPr>
      <w:rFonts w:ascii="Times New Roman" w:eastAsia="Arial" w:hAnsi="Times New Roman" w:cs="Times New Roman"/>
      <w:i/>
      <w:szCs w:val="20"/>
      <w:lang w:val="en-GB" w:eastAsia="zh-CN"/>
    </w:rPr>
  </w:style>
  <w:style w:type="character" w:customStyle="1" w:styleId="70">
    <w:name w:val="标题 7 字符"/>
    <w:basedOn w:val="a2"/>
    <w:link w:val="7"/>
    <w:qFormat/>
    <w:rPr>
      <w:rFonts w:ascii="Times New Roman" w:eastAsia="Arial" w:hAnsi="Times New Roman" w:cs="Times New Roman"/>
      <w:sz w:val="20"/>
      <w:szCs w:val="20"/>
      <w:lang w:val="en-GB" w:eastAsia="zh-CN"/>
    </w:rPr>
  </w:style>
  <w:style w:type="character" w:customStyle="1" w:styleId="80">
    <w:name w:val="标题 8 字符"/>
    <w:basedOn w:val="a2"/>
    <w:link w:val="8"/>
    <w:uiPriority w:val="9"/>
    <w:qFormat/>
    <w:rPr>
      <w:rFonts w:ascii="Times New Roman" w:eastAsia="Arial" w:hAnsi="Times New Roman" w:cs="Times New Roman"/>
      <w:i/>
      <w:sz w:val="20"/>
      <w:szCs w:val="20"/>
      <w:lang w:val="en-GB" w:eastAsia="zh-CN"/>
    </w:rPr>
  </w:style>
  <w:style w:type="character" w:customStyle="1" w:styleId="90">
    <w:name w:val="标题 9 字符"/>
    <w:basedOn w:val="a2"/>
    <w:link w:val="9"/>
    <w:qFormat/>
    <w:rPr>
      <w:rFonts w:ascii="Times New Roman" w:eastAsia="Arial" w:hAnsi="Times New Roman" w:cs="Times New Roman"/>
      <w:b/>
      <w:i/>
      <w:sz w:val="18"/>
      <w:szCs w:val="20"/>
      <w:lang w:val="en-GB" w:eastAsia="zh-CN"/>
    </w:rPr>
  </w:style>
  <w:style w:type="paragraph" w:customStyle="1" w:styleId="BodyTextContinued">
    <w:name w:val="Body Text Continued"/>
    <w:basedOn w:val="a1"/>
    <w:next w:val="af0"/>
    <w:qFormat/>
    <w:pPr>
      <w:spacing w:before="100" w:beforeAutospacing="1" w:after="240" w:line="240" w:lineRule="auto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customStyle="1" w:styleId="Quote1">
    <w:name w:val="Quote1"/>
    <w:basedOn w:val="a1"/>
    <w:next w:val="BodyTextContinued"/>
    <w:qFormat/>
    <w:pPr>
      <w:spacing w:before="100" w:beforeAutospacing="1" w:after="240" w:line="240" w:lineRule="auto"/>
      <w:ind w:left="1440" w:right="14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customStyle="1" w:styleId="BodyText15">
    <w:name w:val="Body Text 1.5"/>
    <w:basedOn w:val="a1"/>
    <w:qFormat/>
    <w:pPr>
      <w:spacing w:before="100" w:beforeAutospacing="1" w:after="240" w:line="360" w:lineRule="auto"/>
      <w:ind w:firstLine="14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character" w:customStyle="1" w:styleId="28">
    <w:name w:val="正文文本 2 字符"/>
    <w:basedOn w:val="a2"/>
    <w:link w:val="27"/>
    <w:qFormat/>
    <w:rPr>
      <w:rFonts w:ascii="Times New Roman" w:eastAsia="Arial" w:hAnsi="Times New Roman" w:cs="Times New Roman"/>
      <w:sz w:val="18"/>
      <w:szCs w:val="20"/>
      <w:lang w:val="en-GB" w:eastAsia="zh-CN"/>
    </w:rPr>
  </w:style>
  <w:style w:type="character" w:customStyle="1" w:styleId="af2">
    <w:name w:val="正文文本缩进 字符"/>
    <w:basedOn w:val="a2"/>
    <w:link w:val="af1"/>
    <w:qFormat/>
    <w:rPr>
      <w:rFonts w:ascii="Times New Roman" w:eastAsia="Arial" w:hAnsi="Times New Roman" w:cs="Times New Roman"/>
      <w:sz w:val="18"/>
      <w:szCs w:val="20"/>
      <w:lang w:val="en-GB" w:eastAsia="zh-CN"/>
    </w:rPr>
  </w:style>
  <w:style w:type="character" w:customStyle="1" w:styleId="2b">
    <w:name w:val="正文首行缩进 2 字符"/>
    <w:basedOn w:val="af2"/>
    <w:link w:val="2a"/>
    <w:qFormat/>
    <w:rPr>
      <w:rFonts w:ascii="Times New Roman" w:eastAsia="Arial" w:hAnsi="Times New Roman" w:cs="Times New Roman"/>
      <w:sz w:val="18"/>
      <w:szCs w:val="20"/>
      <w:lang w:val="en-GB" w:eastAsia="zh-CN"/>
    </w:rPr>
  </w:style>
  <w:style w:type="character" w:customStyle="1" w:styleId="affc">
    <w:name w:val="正文首行缩进 字符"/>
    <w:basedOn w:val="12"/>
    <w:link w:val="affb"/>
    <w:qFormat/>
    <w:rPr>
      <w:rFonts w:ascii="Times New Roman" w:eastAsia="Arial" w:hAnsi="Times New Roman" w:cs="Times New Roman"/>
      <w:color w:val="0000FF"/>
      <w:kern w:val="2"/>
      <w:sz w:val="18"/>
      <w:szCs w:val="20"/>
      <w:lang w:val="en-GB" w:eastAsia="zh-CN"/>
    </w:rPr>
  </w:style>
  <w:style w:type="paragraph" w:customStyle="1" w:styleId="BodyTextIndent15">
    <w:name w:val="Body Text Indent 1.5"/>
    <w:basedOn w:val="a1"/>
    <w:qFormat/>
    <w:pPr>
      <w:spacing w:before="100" w:beforeAutospacing="1" w:after="240" w:line="360" w:lineRule="auto"/>
      <w:ind w:left="14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customStyle="1" w:styleId="Bullets">
    <w:name w:val="Bullets"/>
    <w:basedOn w:val="a1"/>
    <w:qFormat/>
    <w:pPr>
      <w:spacing w:before="100" w:beforeAutospacing="1" w:after="0" w:line="240" w:lineRule="auto"/>
      <w:ind w:left="720" w:hanging="72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customStyle="1" w:styleId="Centered">
    <w:name w:val="Centered"/>
    <w:basedOn w:val="a1"/>
    <w:next w:val="af0"/>
    <w:qFormat/>
    <w:pPr>
      <w:keepNext/>
      <w:keepLines/>
      <w:spacing w:before="100" w:beforeAutospacing="1" w:after="240" w:line="240" w:lineRule="auto"/>
      <w:contextualSpacing/>
      <w:jc w:val="center"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character" w:customStyle="1" w:styleId="af5">
    <w:name w:val="日期 字符"/>
    <w:basedOn w:val="a2"/>
    <w:link w:val="af4"/>
    <w:qFormat/>
    <w:rPr>
      <w:rFonts w:ascii="Times New Roman" w:eastAsia="Arial" w:hAnsi="Times New Roman" w:cs="Times New Roman"/>
      <w:sz w:val="18"/>
      <w:szCs w:val="20"/>
      <w:lang w:val="en-GB" w:eastAsia="zh-CN"/>
    </w:rPr>
  </w:style>
  <w:style w:type="paragraph" w:customStyle="1" w:styleId="DeliveryPhrase">
    <w:name w:val="Delivery Phrase"/>
    <w:basedOn w:val="a1"/>
    <w:next w:val="a1"/>
    <w:qFormat/>
    <w:pPr>
      <w:spacing w:before="240" w:beforeAutospacing="1" w:after="0" w:line="240" w:lineRule="auto"/>
      <w:contextualSpacing/>
    </w:pPr>
    <w:rPr>
      <w:rFonts w:ascii="Times New Roman" w:eastAsia="Arial" w:hAnsi="Times New Roman" w:cs="Times New Roman"/>
      <w:b/>
      <w:smallCaps/>
      <w:sz w:val="18"/>
      <w:szCs w:val="20"/>
      <w:u w:val="single"/>
      <w:lang w:val="en-GB" w:eastAsia="zh-CN"/>
    </w:rPr>
  </w:style>
  <w:style w:type="paragraph" w:customStyle="1" w:styleId="FieldCode">
    <w:name w:val="Field Code"/>
    <w:basedOn w:val="a1"/>
    <w:qFormat/>
    <w:pPr>
      <w:spacing w:before="100" w:beforeAutospacing="1" w:after="240" w:line="240" w:lineRule="auto"/>
      <w:ind w:firstLine="1440"/>
      <w:contextualSpacing/>
    </w:pPr>
    <w:rPr>
      <w:rFonts w:ascii="Times New Roman" w:eastAsia="Arial" w:hAnsi="Times New Roman" w:cs="Times New Roman"/>
      <w:sz w:val="18"/>
      <w:szCs w:val="20"/>
      <w:lang w:val="en-GB" w:eastAsia="zh-CN"/>
    </w:rPr>
  </w:style>
  <w:style w:type="character" w:customStyle="1" w:styleId="aff4">
    <w:name w:val="脚注文本 字符"/>
    <w:basedOn w:val="a2"/>
    <w:link w:val="aff3"/>
    <w:qFormat/>
    <w:rPr>
      <w:rFonts w:ascii="Times New Roman" w:eastAsia="Arial" w:hAnsi="Times New Roman" w:cs="Times New Roman"/>
      <w:sz w:val="18"/>
      <w:szCs w:val="20"/>
      <w:lang w:val="en-GB" w:eastAsia="zh-CN"/>
    </w:rPr>
  </w:style>
  <w:style w:type="character" w:customStyle="1" w:styleId="a6">
    <w:name w:val="宏文本 字符"/>
    <w:basedOn w:val="a2"/>
    <w:link w:val="a5"/>
    <w:qFormat/>
    <w:rPr>
      <w:rFonts w:ascii="Times New Roman" w:eastAsia="Times New Roman" w:hAnsi="Times New Roman" w:cs="Times New Roman"/>
      <w:sz w:val="18"/>
      <w:szCs w:val="20"/>
    </w:rPr>
  </w:style>
  <w:style w:type="character" w:customStyle="1" w:styleId="afe">
    <w:name w:val="签名 字符"/>
    <w:basedOn w:val="a2"/>
    <w:link w:val="afd"/>
    <w:qFormat/>
    <w:rPr>
      <w:rFonts w:ascii="Times New Roman" w:eastAsia="Arial" w:hAnsi="Times New Roman" w:cs="Times New Roman"/>
      <w:sz w:val="18"/>
      <w:szCs w:val="20"/>
      <w:lang w:val="en-GB" w:eastAsia="zh-CN"/>
    </w:rPr>
  </w:style>
  <w:style w:type="character" w:customStyle="1" w:styleId="aff1">
    <w:name w:val="副标题 字符"/>
    <w:basedOn w:val="a2"/>
    <w:link w:val="aff0"/>
    <w:qFormat/>
    <w:rPr>
      <w:rFonts w:ascii="Times New Roman" w:eastAsia="Arial" w:hAnsi="Times New Roman" w:cs="Times New Roman"/>
      <w:sz w:val="18"/>
      <w:szCs w:val="20"/>
      <w:lang w:val="en-GB" w:eastAsia="zh-CN"/>
    </w:rPr>
  </w:style>
  <w:style w:type="character" w:customStyle="1" w:styleId="aff8">
    <w:name w:val="标题 字符"/>
    <w:basedOn w:val="a2"/>
    <w:link w:val="aff7"/>
    <w:uiPriority w:val="10"/>
    <w:qFormat/>
    <w:rPr>
      <w:rFonts w:ascii="Times New Roman" w:eastAsia="Arial" w:hAnsi="Times New Roman" w:cs="Times New Roman"/>
      <w:b/>
      <w:kern w:val="28"/>
      <w:sz w:val="18"/>
      <w:szCs w:val="20"/>
      <w:lang w:val="en-GB" w:eastAsia="zh-CN"/>
    </w:rPr>
  </w:style>
  <w:style w:type="character" w:customStyle="1" w:styleId="ac">
    <w:name w:val="文档结构图 字符"/>
    <w:basedOn w:val="a2"/>
    <w:link w:val="ab"/>
    <w:qFormat/>
    <w:rPr>
      <w:rFonts w:ascii="Tahoma" w:eastAsia="Arial" w:hAnsi="Tahoma" w:cs="Tahoma"/>
      <w:sz w:val="18"/>
      <w:szCs w:val="20"/>
      <w:shd w:val="clear" w:color="auto" w:fill="000080"/>
      <w:lang w:val="en-GB" w:eastAsia="zh-CN"/>
    </w:rPr>
  </w:style>
  <w:style w:type="character" w:customStyle="1" w:styleId="af7">
    <w:name w:val="尾注文本 字符"/>
    <w:basedOn w:val="a2"/>
    <w:link w:val="af6"/>
    <w:qFormat/>
    <w:rPr>
      <w:rFonts w:ascii="Times New Roman" w:eastAsia="Arial" w:hAnsi="Times New Roman" w:cs="Times New Roman"/>
      <w:sz w:val="20"/>
      <w:szCs w:val="20"/>
      <w:lang w:val="en-GB" w:eastAsia="zh-CN"/>
    </w:rPr>
  </w:style>
  <w:style w:type="table" w:customStyle="1" w:styleId="2c">
    <w:name w:val="网格型2"/>
    <w:basedOn w:val="a3"/>
    <w:uiPriority w:val="59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zmpTrailerItem">
    <w:name w:val="zzmpTrailerItem"/>
    <w:qFormat/>
    <w:rPr>
      <w:rFonts w:ascii="Times New Roman" w:hAnsi="Times New Roman" w:cs="Times New Roman"/>
      <w:color w:val="auto"/>
      <w:spacing w:val="0"/>
      <w:position w:val="0"/>
      <w:sz w:val="16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ord">
    <w:name w:val="word"/>
    <w:qFormat/>
  </w:style>
  <w:style w:type="character" w:customStyle="1" w:styleId="apple-converted-space">
    <w:name w:val="apple-converted-space"/>
    <w:qFormat/>
  </w:style>
  <w:style w:type="character" w:customStyle="1" w:styleId="B1Char">
    <w:name w:val="B1 Char"/>
    <w:qFormat/>
    <w:locked/>
    <w:rPr>
      <w:lang w:eastAsia="zh-CN"/>
    </w:rPr>
  </w:style>
  <w:style w:type="character" w:customStyle="1" w:styleId="a9">
    <w:name w:val="题注 字符"/>
    <w:link w:val="a8"/>
    <w:qFormat/>
    <w:rPr>
      <w:rFonts w:ascii="Times New Roman" w:eastAsia="Arial" w:hAnsi="Times New Roman" w:cs="Times New Roman"/>
      <w:b/>
      <w:bCs/>
      <w:sz w:val="20"/>
      <w:szCs w:val="20"/>
      <w:lang w:val="en-GB" w:eastAsia="zh-CN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3">
    <w:name w:val="text intend 3"/>
    <w:basedOn w:val="a1"/>
    <w:qFormat/>
    <w:pPr>
      <w:numPr>
        <w:numId w:val="13"/>
      </w:numPr>
      <w:overflowPunct w:val="0"/>
      <w:autoSpaceDE w:val="0"/>
      <w:autoSpaceDN w:val="0"/>
      <w:adjustRightInd w:val="0"/>
      <w:spacing w:before="100" w:beforeAutospacing="1" w:after="120" w:line="240" w:lineRule="auto"/>
      <w:contextualSpacing/>
      <w:jc w:val="both"/>
      <w:textAlignment w:val="baseline"/>
    </w:pPr>
    <w:rPr>
      <w:rFonts w:ascii="Times New Roman" w:eastAsia="MS Mincho" w:hAnsi="Times New Roman" w:cs="Times New Roman"/>
      <w:sz w:val="18"/>
      <w:szCs w:val="20"/>
      <w:lang w:eastAsia="en-GB"/>
    </w:rPr>
  </w:style>
  <w:style w:type="paragraph" w:customStyle="1" w:styleId="maintext">
    <w:name w:val="main text"/>
    <w:basedOn w:val="a1"/>
    <w:link w:val="maintextChar"/>
    <w:qFormat/>
    <w:pPr>
      <w:spacing w:before="60" w:beforeAutospacing="1" w:after="60" w:line="288" w:lineRule="auto"/>
      <w:ind w:firstLineChars="200" w:firstLine="200"/>
      <w:contextualSpacing/>
      <w:jc w:val="both"/>
    </w:pPr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Batang"/>
      <w:sz w:val="20"/>
      <w:szCs w:val="20"/>
      <w:lang w:val="en-GB" w:eastAsia="ko-KR"/>
    </w:rPr>
  </w:style>
  <w:style w:type="paragraph" w:customStyle="1" w:styleId="18">
    <w:name w:val="修订1"/>
    <w:hidden/>
    <w:uiPriority w:val="99"/>
    <w:semiHidden/>
    <w:qFormat/>
    <w:rPr>
      <w:rFonts w:ascii="Times New Roman" w:hAnsi="Times New Roman" w:cs="Times New Roman"/>
      <w:sz w:val="24"/>
      <w:lang w:val="en-GB"/>
    </w:rPr>
  </w:style>
  <w:style w:type="paragraph" w:customStyle="1" w:styleId="B3">
    <w:name w:val="B3"/>
    <w:basedOn w:val="33"/>
    <w:link w:val="B3Char"/>
    <w:qFormat/>
    <w:pPr>
      <w:spacing w:after="180"/>
      <w:ind w:left="1135" w:hanging="284"/>
      <w:contextualSpacing w:val="0"/>
    </w:pPr>
    <w:rPr>
      <w:rFonts w:eastAsia="Times New Roman"/>
      <w:sz w:val="20"/>
      <w:lang w:eastAsia="en-US"/>
    </w:rPr>
  </w:style>
  <w:style w:type="character" w:customStyle="1" w:styleId="B2Car">
    <w:name w:val="B2 Car"/>
    <w:qFormat/>
    <w:rPr>
      <w:rFonts w:eastAsia="Times New Roman"/>
    </w:rPr>
  </w:style>
  <w:style w:type="paragraph" w:customStyle="1" w:styleId="TH">
    <w:name w:val="TH"/>
    <w:basedOn w:val="a1"/>
    <w:link w:val="THChar"/>
    <w:qFormat/>
    <w:pPr>
      <w:keepNext/>
      <w:keepLines/>
      <w:overflowPunct w:val="0"/>
      <w:autoSpaceDE w:val="0"/>
      <w:autoSpaceDN w:val="0"/>
      <w:adjustRightInd w:val="0"/>
      <w:spacing w:before="60" w:beforeAutospacing="1" w:after="180" w:line="240" w:lineRule="auto"/>
      <w:contextualSpacing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</w:r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keepLines w:val="0"/>
      <w:numPr>
        <w:numId w:val="14"/>
      </w:numPr>
      <w:spacing w:beforeAutospacing="1" w:after="60" w:line="240" w:lineRule="auto"/>
      <w:contextualSpacing/>
      <w:jc w:val="both"/>
    </w:pPr>
    <w:rPr>
      <w:rFonts w:ascii="Arial" w:eastAsia="Batang" w:hAnsi="Arial" w:cs="Arial"/>
      <w:bCs/>
      <w:color w:val="auto"/>
      <w:kern w:val="32"/>
      <w:sz w:val="28"/>
      <w:lang w:val="en-GB"/>
    </w:rPr>
  </w:style>
  <w:style w:type="character" w:customStyle="1" w:styleId="UnresolvedMention2">
    <w:name w:val="Unresolved Mention2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">
    <w:name w:val="样式1"/>
    <w:basedOn w:val="a1"/>
    <w:qFormat/>
    <w:pPr>
      <w:keepNext/>
      <w:keepLines/>
      <w:numPr>
        <w:numId w:val="15"/>
      </w:numPr>
      <w:overflowPunct w:val="0"/>
      <w:autoSpaceDE w:val="0"/>
      <w:autoSpaceDN w:val="0"/>
      <w:adjustRightInd w:val="0"/>
      <w:spacing w:before="100" w:beforeAutospacing="1" w:after="0" w:line="240" w:lineRule="auto"/>
      <w:contextualSpacing/>
      <w:textAlignment w:val="baseline"/>
    </w:pPr>
    <w:rPr>
      <w:rFonts w:ascii="Arial" w:eastAsia="MS Mincho" w:hAnsi="Arial" w:cs="Times New Roman"/>
      <w:sz w:val="18"/>
      <w:szCs w:val="20"/>
      <w:lang w:val="zh-CN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spacing w:before="100" w:beforeAutospacing="1" w:after="0" w:line="240" w:lineRule="auto"/>
      <w:contextualSpacing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sz w:val="18"/>
      <w:szCs w:val="20"/>
      <w:lang w:val="en-GB"/>
    </w:rPr>
  </w:style>
  <w:style w:type="character" w:customStyle="1" w:styleId="19">
    <w:name w:val="访问过的超链接1"/>
    <w:basedOn w:val="a2"/>
    <w:semiHidden/>
    <w:unhideWhenUsed/>
    <w:qFormat/>
    <w:rPr>
      <w:color w:val="954F72"/>
      <w:u w:val="single"/>
    </w:rPr>
  </w:style>
  <w:style w:type="character" w:styleId="afffa">
    <w:name w:val="Placeholder Text"/>
    <w:basedOn w:val="a2"/>
    <w:uiPriority w:val="99"/>
    <w:semiHidden/>
    <w:qFormat/>
    <w:rPr>
      <w:color w:val="808080"/>
    </w:rPr>
  </w:style>
  <w:style w:type="table" w:customStyle="1" w:styleId="4-51">
    <w:name w:val="网格表 4 - 着色 51"/>
    <w:basedOn w:val="a3"/>
    <w:uiPriority w:val="49"/>
    <w:qFormat/>
    <w:rPr>
      <w:kern w:val="2"/>
      <w:sz w:val="21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fontstyle31">
    <w:name w:val="fontstyle31"/>
    <w:basedOn w:val="a2"/>
    <w:qFormat/>
    <w:rPr>
      <w:rFonts w:ascii="TimesNewRomanPSMT" w:hAnsi="TimesNewRomanPSMT" w:hint="default"/>
      <w:color w:val="000000"/>
      <w:sz w:val="54"/>
      <w:szCs w:val="54"/>
    </w:rPr>
  </w:style>
  <w:style w:type="paragraph" w:customStyle="1" w:styleId="TAN">
    <w:name w:val="TAN"/>
    <w:basedOn w:val="a1"/>
    <w:link w:val="TANChar"/>
    <w:qFormat/>
    <w:pPr>
      <w:keepNext/>
      <w:keepLines/>
      <w:spacing w:before="100" w:beforeAutospacing="1" w:after="0" w:line="240" w:lineRule="auto"/>
      <w:ind w:left="851" w:hanging="851"/>
      <w:contextualSpacing/>
    </w:pPr>
    <w:rPr>
      <w:rFonts w:ascii="Arial" w:eastAsia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Pr>
      <w:rFonts w:ascii="Arial" w:eastAsia="Arial" w:hAnsi="Arial" w:cs="Times New Roman"/>
      <w:sz w:val="18"/>
      <w:szCs w:val="20"/>
      <w:lang w:val="en-GB"/>
    </w:rPr>
  </w:style>
  <w:style w:type="character" w:customStyle="1" w:styleId="number2">
    <w:name w:val="number2"/>
    <w:basedOn w:val="a2"/>
    <w:qFormat/>
  </w:style>
  <w:style w:type="paragraph" w:customStyle="1" w:styleId="TAL">
    <w:name w:val="TAL"/>
    <w:basedOn w:val="a1"/>
    <w:link w:val="TALCar"/>
    <w:qFormat/>
    <w:pPr>
      <w:keepNext/>
      <w:keepLines/>
      <w:overflowPunct w:val="0"/>
      <w:autoSpaceDE w:val="0"/>
      <w:autoSpaceDN w:val="0"/>
      <w:adjustRightInd w:val="0"/>
      <w:spacing w:beforeAutospacing="1" w:after="0" w:line="240" w:lineRule="auto"/>
      <w:contextualSpacing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B1Zchn">
    <w:name w:val="B1 Zchn"/>
    <w:qFormat/>
    <w:rPr>
      <w:lang w:val="en-GB" w:eastAsia="en-US"/>
    </w:rPr>
  </w:style>
  <w:style w:type="table" w:customStyle="1" w:styleId="4-21">
    <w:name w:val="网格表 4 - 着色 21"/>
    <w:basedOn w:val="a3"/>
    <w:uiPriority w:val="49"/>
    <w:qFormat/>
    <w:rPr>
      <w:rFonts w:ascii="Times New Roman" w:hAnsi="Times New Roman" w:cs="Times New Roman"/>
    </w:rPr>
    <w:tblPr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fontstyle41">
    <w:name w:val="fontstyle41"/>
    <w:basedOn w:val="a2"/>
    <w:qFormat/>
    <w:rPr>
      <w:rFonts w:ascii="CambriaMath" w:hAnsi="CambriaMath" w:hint="default"/>
      <w:color w:val="000000"/>
      <w:sz w:val="20"/>
      <w:szCs w:val="20"/>
    </w:rPr>
  </w:style>
  <w:style w:type="character" w:customStyle="1" w:styleId="tgt1">
    <w:name w:val="tgt1"/>
    <w:basedOn w:val="a2"/>
    <w:qFormat/>
  </w:style>
  <w:style w:type="table" w:customStyle="1" w:styleId="5-51">
    <w:name w:val="网格表 5 深色 - 着色 51"/>
    <w:basedOn w:val="a3"/>
    <w:uiPriority w:val="50"/>
    <w:qFormat/>
    <w:rPr>
      <w:rFonts w:ascii="Times New Roman" w:hAnsi="Times New Roman" w:cs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5-11">
    <w:name w:val="网格表 5 深色 - 着色 11"/>
    <w:basedOn w:val="a3"/>
    <w:uiPriority w:val="50"/>
    <w:qFormat/>
    <w:rPr>
      <w:rFonts w:ascii="Times New Roman" w:hAnsi="Times New Roman" w:cs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4-31">
    <w:name w:val="网格表 4 - 着色 31"/>
    <w:basedOn w:val="a3"/>
    <w:uiPriority w:val="49"/>
    <w:qFormat/>
    <w:rPr>
      <w:rFonts w:ascii="Times New Roman" w:hAnsi="Times New Roman" w:cs="Times New Roman"/>
    </w:rPr>
    <w:tblPr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4-52">
    <w:name w:val="网格表 4 - 着色 52"/>
    <w:basedOn w:val="a3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4-22">
    <w:name w:val="网格表 4 - 着色 22"/>
    <w:basedOn w:val="a3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5-52">
    <w:name w:val="网格表 5 深色 - 着色 52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5-12">
    <w:name w:val="网格表 5 深色 - 着色 12"/>
    <w:basedOn w:val="a3"/>
    <w:uiPriority w:val="50"/>
    <w:qFormat/>
    <w:rPr>
      <w:rFonts w:ascii="Times New Roman" w:hAnsi="Times New Roman" w:cs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4-32">
    <w:name w:val="网格表 4 - 着色 32"/>
    <w:basedOn w:val="a3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4-13">
    <w:name w:val="网格表 4 - 着色 13"/>
    <w:basedOn w:val="a3"/>
    <w:uiPriority w:val="49"/>
    <w:qFormat/>
    <w:rPr>
      <w:kern w:val="2"/>
      <w:sz w:val="21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xmsonormal">
    <w:name w:val="x_msonormal"/>
    <w:basedOn w:val="a1"/>
    <w:qFormat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val="en-GB" w:eastAsia="en-GB"/>
    </w:rPr>
  </w:style>
  <w:style w:type="character" w:customStyle="1" w:styleId="afffb">
    <w:name w:val="列出段落 字符"/>
    <w:basedOn w:val="a2"/>
    <w:link w:val="1a"/>
    <w:uiPriority w:val="34"/>
    <w:qFormat/>
    <w:rPr>
      <w:rFonts w:ascii="Times New Roman" w:hAnsi="Times New Roman" w:cs="Times New Roman" w:hint="default"/>
      <w:sz w:val="22"/>
    </w:rPr>
  </w:style>
  <w:style w:type="paragraph" w:customStyle="1" w:styleId="1a">
    <w:name w:val="列出段落1"/>
    <w:basedOn w:val="a1"/>
    <w:link w:val="afffb"/>
    <w:qFormat/>
    <w:pPr>
      <w:widowControl w:val="0"/>
      <w:adjustRightInd w:val="0"/>
      <w:snapToGrid w:val="0"/>
      <w:spacing w:beforeLines="30" w:before="30" w:after="0" w:line="60" w:lineRule="atLeast"/>
      <w:ind w:firstLineChars="200" w:firstLine="420"/>
      <w:jc w:val="both"/>
    </w:pPr>
    <w:rPr>
      <w:rFonts w:ascii="Times New Roman" w:eastAsia="宋体" w:hAnsi="Times New Roman" w:cs="Times New Roman"/>
      <w:kern w:val="2"/>
      <w:lang w:eastAsia="zh-CN"/>
    </w:rPr>
  </w:style>
  <w:style w:type="paragraph" w:customStyle="1" w:styleId="2d">
    <w:name w:val="列出段落2"/>
    <w:basedOn w:val="a1"/>
    <w:qFormat/>
    <w:pPr>
      <w:spacing w:before="100" w:beforeAutospacing="1" w:after="100" w:afterAutospacing="1" w:line="240" w:lineRule="auto"/>
      <w:ind w:left="720" w:hanging="360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150">
    <w:name w:val="15"/>
    <w:basedOn w:val="a2"/>
    <w:qFormat/>
    <w:rPr>
      <w:rFonts w:ascii="Times New Roman" w:hAnsi="Times New Roman" w:cs="Times New Roman" w:hint="default"/>
      <w:color w:val="0563C1"/>
      <w:u w:val="single"/>
    </w:rPr>
  </w:style>
  <w:style w:type="paragraph" w:customStyle="1" w:styleId="1b">
    <w:name w:val="正文1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2e">
    <w:name w:val="正文2"/>
    <w:basedOn w:val="a1"/>
    <w:qFormat/>
    <w:pPr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1"/>
      <w:lang w:eastAsia="zh-CN"/>
    </w:rPr>
  </w:style>
  <w:style w:type="character" w:customStyle="1" w:styleId="contentpasted2">
    <w:name w:val="contentpasted2"/>
    <w:basedOn w:val="a2"/>
    <w:qFormat/>
  </w:style>
  <w:style w:type="paragraph" w:customStyle="1" w:styleId="EditorsNote">
    <w:name w:val="Editor's Note"/>
    <w:basedOn w:val="a1"/>
    <w:link w:val="EditorsNoteChar"/>
    <w:qFormat/>
    <w:pPr>
      <w:keepLines/>
      <w:ind w:left="1135" w:hanging="851"/>
    </w:pPr>
    <w:rPr>
      <w:rFonts w:ascii="Arial" w:eastAsiaTheme="minorHAnsi" w:hAnsi="Arial"/>
      <w:color w:val="FF0000"/>
      <w:sz w:val="2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Arial" w:eastAsiaTheme="minorHAnsi" w:hAnsi="Arial" w:cstheme="minorBidi"/>
      <w:color w:val="FF0000"/>
      <w:szCs w:val="2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908AD-8FEE-4AE6-94F6-C979F117B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6204E-FF36-4020-B51B-B13A2E570E7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customXml/itemProps3.xml><?xml version="1.0" encoding="utf-8"?>
<ds:datastoreItem xmlns:ds="http://schemas.openxmlformats.org/officeDocument/2006/customXml" ds:itemID="{EC3856BB-FA30-4221-A957-89C7D07F39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4CE022-7272-48A2-AE9B-47FF13462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6</Pages>
  <Words>1870</Words>
  <Characters>10660</Characters>
  <Application>Microsoft Office Word</Application>
  <DocSecurity>0</DocSecurity>
  <Lines>88</Lines>
  <Paragraphs>25</Paragraphs>
  <ScaleCrop>false</ScaleCrop>
  <Company/>
  <LinksUpToDate>false</LinksUpToDate>
  <CharactersWithSpaces>12505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Sebastian, WAGNER</dc:creator>
  <cp:lastModifiedBy>邓一伟</cp:lastModifiedBy>
  <cp:revision>991</cp:revision>
  <dcterms:created xsi:type="dcterms:W3CDTF">2020-05-12T12:32:00Z</dcterms:created>
  <dcterms:modified xsi:type="dcterms:W3CDTF">2023-09-28T10:30:00Z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  <property fmtid="{D5CDD505-2E9C-101B-9397-08002B2CF9AE}" pid="9" name="KSOProductBuildVer">
    <vt:lpwstr>2052-12.1.0.15374</vt:lpwstr>
  </property>
  <property fmtid="{D5CDD505-2E9C-101B-9397-08002B2CF9AE}" pid="10" name="ICV">
    <vt:lpwstr>6AD315B09DBC44648B73B9EB20EA76F0</vt:lpwstr>
  </property>
</Properties>
</file>